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4"/>
      </w:tblGrid>
      <w:tr w:rsidR="005D0075" w:rsidRPr="00821477" w14:paraId="433A1BF2" w14:textId="77777777" w:rsidTr="00821477">
        <w:tc>
          <w:tcPr>
            <w:tcW w:w="9540" w:type="dxa"/>
            <w:tcBorders>
              <w:top w:val="single" w:sz="18" w:space="0" w:color="auto"/>
              <w:left w:val="single" w:sz="18" w:space="0" w:color="auto"/>
              <w:bottom w:val="single" w:sz="18" w:space="0" w:color="auto"/>
              <w:right w:val="single" w:sz="18" w:space="0" w:color="auto"/>
            </w:tcBorders>
            <w:shd w:val="clear" w:color="auto" w:fill="auto"/>
          </w:tcPr>
          <w:p w14:paraId="0757829B" w14:textId="77777777" w:rsidR="005D0075" w:rsidRPr="00821477" w:rsidRDefault="005D0075" w:rsidP="00821477">
            <w:pPr>
              <w:jc w:val="center"/>
              <w:rPr>
                <w:b/>
                <w:sz w:val="24"/>
              </w:rPr>
            </w:pPr>
            <w:r w:rsidRPr="00821477">
              <w:rPr>
                <w:rFonts w:hint="eastAsia"/>
                <w:b/>
                <w:sz w:val="24"/>
              </w:rPr>
              <w:t>健全化判断比率・資金不足比率の公表について</w:t>
            </w:r>
          </w:p>
        </w:tc>
      </w:tr>
    </w:tbl>
    <w:p w14:paraId="274EF020" w14:textId="77777777" w:rsidR="00461405" w:rsidRDefault="005D0075" w:rsidP="00B95CFA">
      <w:pPr>
        <w:ind w:firstLineChars="100" w:firstLine="240"/>
        <w:rPr>
          <w:sz w:val="24"/>
        </w:rPr>
      </w:pPr>
      <w:r>
        <w:rPr>
          <w:rFonts w:hint="eastAsia"/>
          <w:sz w:val="24"/>
        </w:rPr>
        <w:t>平成２０年４月に「地方公共団体の財政の健全化に関する法律」が施行され</w:t>
      </w:r>
      <w:r w:rsidR="002B44AD">
        <w:rPr>
          <w:rFonts w:hint="eastAsia"/>
          <w:sz w:val="24"/>
        </w:rPr>
        <w:t>，</w:t>
      </w:r>
      <w:r>
        <w:rPr>
          <w:rFonts w:hint="eastAsia"/>
          <w:sz w:val="24"/>
        </w:rPr>
        <w:t>毎年度</w:t>
      </w:r>
      <w:r w:rsidR="002B44AD">
        <w:rPr>
          <w:rFonts w:hint="eastAsia"/>
          <w:sz w:val="24"/>
        </w:rPr>
        <w:t>，</w:t>
      </w:r>
      <w:r>
        <w:rPr>
          <w:rFonts w:hint="eastAsia"/>
          <w:sz w:val="24"/>
        </w:rPr>
        <w:t>健全化判断比率</w:t>
      </w:r>
      <w:r w:rsidR="005D4736">
        <w:rPr>
          <w:rFonts w:hint="eastAsia"/>
          <w:sz w:val="24"/>
        </w:rPr>
        <w:t>・資金不足比率</w:t>
      </w:r>
      <w:r>
        <w:rPr>
          <w:rFonts w:hint="eastAsia"/>
          <w:sz w:val="24"/>
        </w:rPr>
        <w:t>を監査委員の審査に付し</w:t>
      </w:r>
      <w:r w:rsidR="002B44AD">
        <w:rPr>
          <w:rFonts w:hint="eastAsia"/>
          <w:sz w:val="24"/>
        </w:rPr>
        <w:t>，</w:t>
      </w:r>
      <w:r>
        <w:rPr>
          <w:rFonts w:hint="eastAsia"/>
          <w:sz w:val="24"/>
        </w:rPr>
        <w:t>その意見を付けて議会へ報告</w:t>
      </w:r>
      <w:r w:rsidR="002B44AD">
        <w:rPr>
          <w:rFonts w:hint="eastAsia"/>
          <w:sz w:val="24"/>
        </w:rPr>
        <w:t>，</w:t>
      </w:r>
      <w:r>
        <w:rPr>
          <w:rFonts w:hint="eastAsia"/>
          <w:sz w:val="24"/>
        </w:rPr>
        <w:t>かつ</w:t>
      </w:r>
      <w:r w:rsidR="00014C71">
        <w:rPr>
          <w:rFonts w:hint="eastAsia"/>
          <w:sz w:val="24"/>
        </w:rPr>
        <w:t>市民の皆さんに</w:t>
      </w:r>
      <w:r>
        <w:rPr>
          <w:rFonts w:hint="eastAsia"/>
          <w:sz w:val="24"/>
        </w:rPr>
        <w:t>公表する</w:t>
      </w:r>
      <w:r w:rsidR="005D4736">
        <w:rPr>
          <w:rFonts w:hint="eastAsia"/>
          <w:sz w:val="24"/>
        </w:rPr>
        <w:t>ことにな</w:t>
      </w:r>
      <w:r w:rsidR="001914E8">
        <w:rPr>
          <w:rFonts w:hint="eastAsia"/>
          <w:sz w:val="24"/>
        </w:rPr>
        <w:t>っています</w:t>
      </w:r>
      <w:r>
        <w:rPr>
          <w:rFonts w:hint="eastAsia"/>
          <w:sz w:val="24"/>
        </w:rPr>
        <w:t>。</w:t>
      </w:r>
    </w:p>
    <w:p w14:paraId="1A5ED3F8" w14:textId="77777777" w:rsidR="00393388" w:rsidRPr="00811E28" w:rsidRDefault="00393388">
      <w:pPr>
        <w:rPr>
          <w:sz w:val="24"/>
        </w:rPr>
      </w:pPr>
    </w:p>
    <w:p w14:paraId="42F68A7D" w14:textId="77777777" w:rsidR="00F06C13" w:rsidRDefault="00F06C13">
      <w:pPr>
        <w:rPr>
          <w:sz w:val="24"/>
        </w:rPr>
      </w:pPr>
    </w:p>
    <w:p w14:paraId="072BBC7F" w14:textId="77777777" w:rsidR="00F06C13" w:rsidRDefault="00F06C1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4"/>
      </w:tblGrid>
      <w:tr w:rsidR="005D4736" w:rsidRPr="00821477" w14:paraId="5D72A278" w14:textId="77777777" w:rsidTr="00821477">
        <w:tc>
          <w:tcPr>
            <w:tcW w:w="9540" w:type="dxa"/>
            <w:tcBorders>
              <w:top w:val="single" w:sz="18" w:space="0" w:color="auto"/>
              <w:left w:val="single" w:sz="18" w:space="0" w:color="auto"/>
              <w:bottom w:val="single" w:sz="18" w:space="0" w:color="auto"/>
              <w:right w:val="single" w:sz="18" w:space="0" w:color="auto"/>
            </w:tcBorders>
            <w:shd w:val="clear" w:color="auto" w:fill="auto"/>
          </w:tcPr>
          <w:p w14:paraId="33EB1ADF" w14:textId="77777777" w:rsidR="005D4736" w:rsidRPr="00821477" w:rsidRDefault="005D4736" w:rsidP="00821477">
            <w:pPr>
              <w:jc w:val="center"/>
              <w:rPr>
                <w:b/>
                <w:sz w:val="24"/>
              </w:rPr>
            </w:pPr>
            <w:r w:rsidRPr="00821477">
              <w:rPr>
                <w:rFonts w:hint="eastAsia"/>
                <w:b/>
                <w:sz w:val="24"/>
              </w:rPr>
              <w:t>健全化判断比率</w:t>
            </w:r>
          </w:p>
        </w:tc>
      </w:tr>
    </w:tbl>
    <w:p w14:paraId="11CFBE0C" w14:textId="77777777" w:rsidR="005D0075" w:rsidRDefault="005D4736" w:rsidP="005D4736">
      <w:pPr>
        <w:ind w:firstLineChars="100" w:firstLine="240"/>
        <w:rPr>
          <w:sz w:val="24"/>
        </w:rPr>
      </w:pPr>
      <w:r>
        <w:rPr>
          <w:rFonts w:hint="eastAsia"/>
          <w:sz w:val="24"/>
        </w:rPr>
        <w:t>健全化判断比率は</w:t>
      </w:r>
      <w:r w:rsidR="002B44AD">
        <w:rPr>
          <w:rFonts w:hint="eastAsia"/>
          <w:sz w:val="24"/>
        </w:rPr>
        <w:t>，</w:t>
      </w:r>
      <w:r>
        <w:rPr>
          <w:rFonts w:hint="eastAsia"/>
          <w:sz w:val="24"/>
        </w:rPr>
        <w:t>実質赤字比率</w:t>
      </w:r>
      <w:r w:rsidR="002B44AD">
        <w:rPr>
          <w:rFonts w:hint="eastAsia"/>
          <w:sz w:val="24"/>
        </w:rPr>
        <w:t>，</w:t>
      </w:r>
      <w:r>
        <w:rPr>
          <w:rFonts w:hint="eastAsia"/>
          <w:sz w:val="24"/>
        </w:rPr>
        <w:t>連結実質赤字比率</w:t>
      </w:r>
      <w:r w:rsidR="002B44AD">
        <w:rPr>
          <w:rFonts w:hint="eastAsia"/>
          <w:sz w:val="24"/>
        </w:rPr>
        <w:t>，</w:t>
      </w:r>
      <w:r>
        <w:rPr>
          <w:rFonts w:hint="eastAsia"/>
          <w:sz w:val="24"/>
        </w:rPr>
        <w:t>実質公債費比率及び将来負担比率の４つの</w:t>
      </w:r>
      <w:r w:rsidR="00014C71">
        <w:rPr>
          <w:rFonts w:hint="eastAsia"/>
          <w:sz w:val="24"/>
        </w:rPr>
        <w:t>指標</w:t>
      </w:r>
      <w:r>
        <w:rPr>
          <w:rFonts w:hint="eastAsia"/>
          <w:sz w:val="24"/>
        </w:rPr>
        <w:t>で</w:t>
      </w:r>
      <w:r w:rsidR="002B44AD">
        <w:rPr>
          <w:rFonts w:hint="eastAsia"/>
          <w:sz w:val="24"/>
        </w:rPr>
        <w:t>，</w:t>
      </w:r>
      <w:r w:rsidR="00E3185F">
        <w:rPr>
          <w:rFonts w:hint="eastAsia"/>
          <w:sz w:val="24"/>
        </w:rPr>
        <w:t>比率の一つでも</w:t>
      </w:r>
      <w:r w:rsidR="00E3185F" w:rsidRPr="006A48CF">
        <w:rPr>
          <w:rFonts w:hint="eastAsia"/>
          <w:color w:val="000000"/>
          <w:sz w:val="24"/>
        </w:rPr>
        <w:t>早期健全化基準</w:t>
      </w:r>
      <w:r w:rsidR="00E3185F">
        <w:rPr>
          <w:rFonts w:hint="eastAsia"/>
          <w:sz w:val="24"/>
        </w:rPr>
        <w:t>以上となった場合は</w:t>
      </w:r>
      <w:r w:rsidR="002B44AD">
        <w:rPr>
          <w:rFonts w:hint="eastAsia"/>
          <w:sz w:val="24"/>
        </w:rPr>
        <w:t>，</w:t>
      </w:r>
      <w:r w:rsidR="00E3185F" w:rsidRPr="006A48CF">
        <w:rPr>
          <w:rFonts w:hint="eastAsia"/>
          <w:color w:val="000000"/>
          <w:sz w:val="24"/>
        </w:rPr>
        <w:t>財政健全化計画</w:t>
      </w:r>
      <w:r w:rsidR="00E3185F">
        <w:rPr>
          <w:rFonts w:hint="eastAsia"/>
          <w:sz w:val="24"/>
        </w:rPr>
        <w:t>を策定し</w:t>
      </w:r>
      <w:r w:rsidR="002B44AD">
        <w:rPr>
          <w:rFonts w:hint="eastAsia"/>
          <w:sz w:val="24"/>
        </w:rPr>
        <w:t>，</w:t>
      </w:r>
      <w:r w:rsidR="00E3185F">
        <w:rPr>
          <w:rFonts w:hint="eastAsia"/>
          <w:sz w:val="24"/>
        </w:rPr>
        <w:t>財政の健全化を図ることとなり</w:t>
      </w:r>
      <w:r w:rsidR="002B44AD">
        <w:rPr>
          <w:rFonts w:hint="eastAsia"/>
          <w:sz w:val="24"/>
        </w:rPr>
        <w:t>，</w:t>
      </w:r>
      <w:r w:rsidR="00E3185F">
        <w:rPr>
          <w:rFonts w:hint="eastAsia"/>
          <w:sz w:val="24"/>
        </w:rPr>
        <w:t>また</w:t>
      </w:r>
      <w:r w:rsidR="002B44AD">
        <w:rPr>
          <w:rFonts w:hint="eastAsia"/>
          <w:sz w:val="24"/>
        </w:rPr>
        <w:t>，</w:t>
      </w:r>
      <w:r w:rsidR="00E3185F">
        <w:rPr>
          <w:rFonts w:hint="eastAsia"/>
          <w:sz w:val="24"/>
        </w:rPr>
        <w:t>実質赤字比率</w:t>
      </w:r>
      <w:r w:rsidR="002B44AD">
        <w:rPr>
          <w:rFonts w:hint="eastAsia"/>
          <w:sz w:val="24"/>
        </w:rPr>
        <w:t>，</w:t>
      </w:r>
      <w:r w:rsidR="00E3185F">
        <w:rPr>
          <w:rFonts w:hint="eastAsia"/>
          <w:sz w:val="24"/>
        </w:rPr>
        <w:t>連結実質赤字比率及び実質公債費比率のいずれかが</w:t>
      </w:r>
      <w:r w:rsidR="00E3185F" w:rsidRPr="006A48CF">
        <w:rPr>
          <w:rFonts w:hint="eastAsia"/>
          <w:color w:val="000000"/>
          <w:sz w:val="24"/>
        </w:rPr>
        <w:t>財政再生基準</w:t>
      </w:r>
      <w:r w:rsidR="00E3185F">
        <w:rPr>
          <w:rFonts w:hint="eastAsia"/>
          <w:sz w:val="24"/>
        </w:rPr>
        <w:t>以上となった場合は</w:t>
      </w:r>
      <w:r w:rsidR="002B44AD">
        <w:rPr>
          <w:rFonts w:hint="eastAsia"/>
          <w:sz w:val="24"/>
        </w:rPr>
        <w:t>，</w:t>
      </w:r>
      <w:r w:rsidR="00E3185F" w:rsidRPr="006A48CF">
        <w:rPr>
          <w:rFonts w:hint="eastAsia"/>
          <w:color w:val="000000"/>
          <w:sz w:val="24"/>
        </w:rPr>
        <w:t>財政再生計画</w:t>
      </w:r>
      <w:r w:rsidR="00E3185F">
        <w:rPr>
          <w:rFonts w:hint="eastAsia"/>
          <w:sz w:val="24"/>
        </w:rPr>
        <w:t>を定め</w:t>
      </w:r>
      <w:r w:rsidR="002B44AD">
        <w:rPr>
          <w:rFonts w:hint="eastAsia"/>
          <w:sz w:val="24"/>
        </w:rPr>
        <w:t>，</w:t>
      </w:r>
      <w:r w:rsidR="00E3185F">
        <w:rPr>
          <w:rFonts w:hint="eastAsia"/>
          <w:sz w:val="24"/>
        </w:rPr>
        <w:t>財政の再生を図ることとなります。</w:t>
      </w:r>
    </w:p>
    <w:p w14:paraId="69BA8DC6" w14:textId="77777777" w:rsidR="00E3185F" w:rsidRDefault="002B44AD" w:rsidP="005D4736">
      <w:pPr>
        <w:ind w:firstLineChars="100" w:firstLine="240"/>
        <w:rPr>
          <w:sz w:val="24"/>
        </w:rPr>
      </w:pPr>
      <w:r>
        <w:rPr>
          <w:rFonts w:hint="eastAsia"/>
          <w:sz w:val="24"/>
        </w:rPr>
        <w:t>令和</w:t>
      </w:r>
      <w:r w:rsidR="0043667C">
        <w:rPr>
          <w:rFonts w:hint="eastAsia"/>
          <w:sz w:val="24"/>
        </w:rPr>
        <w:t>３</w:t>
      </w:r>
      <w:r w:rsidR="00E3185F" w:rsidRPr="00F06C13">
        <w:rPr>
          <w:rFonts w:hint="eastAsia"/>
          <w:sz w:val="24"/>
        </w:rPr>
        <w:t>年度決算に基づき算定した</w:t>
      </w:r>
      <w:r w:rsidR="00ED13D7" w:rsidRPr="00F06C13">
        <w:rPr>
          <w:rFonts w:hint="eastAsia"/>
          <w:sz w:val="24"/>
        </w:rPr>
        <w:t>本市の健全化判断比率は</w:t>
      </w:r>
      <w:r>
        <w:rPr>
          <w:rFonts w:hint="eastAsia"/>
          <w:sz w:val="24"/>
        </w:rPr>
        <w:t>，</w:t>
      </w:r>
      <w:r w:rsidR="00ED13D7" w:rsidRPr="00F06C13">
        <w:rPr>
          <w:rFonts w:hint="eastAsia"/>
          <w:sz w:val="24"/>
        </w:rPr>
        <w:t>次のとおり全て</w:t>
      </w:r>
      <w:r w:rsidR="00014C71" w:rsidRPr="00F06C13">
        <w:rPr>
          <w:rFonts w:hint="eastAsia"/>
          <w:sz w:val="24"/>
        </w:rPr>
        <w:t>の比率と</w:t>
      </w:r>
      <w:r w:rsidR="00014C71">
        <w:rPr>
          <w:rFonts w:hint="eastAsia"/>
          <w:sz w:val="24"/>
        </w:rPr>
        <w:t>も</w:t>
      </w:r>
      <w:r w:rsidR="00ED13D7">
        <w:rPr>
          <w:rFonts w:hint="eastAsia"/>
          <w:sz w:val="24"/>
        </w:rPr>
        <w:t>早期健全化基準を下回って</w:t>
      </w:r>
      <w:r w:rsidR="00014C71">
        <w:rPr>
          <w:rFonts w:hint="eastAsia"/>
          <w:sz w:val="24"/>
        </w:rPr>
        <w:t>います</w:t>
      </w:r>
      <w:r w:rsidR="00ED13D7">
        <w:rPr>
          <w:rFonts w:hint="eastAsia"/>
          <w:sz w:val="24"/>
        </w:rPr>
        <w:t>。</w:t>
      </w:r>
    </w:p>
    <w:p w14:paraId="34DDE6B5" w14:textId="77777777" w:rsidR="00393388" w:rsidRDefault="00393388">
      <w:pPr>
        <w:rPr>
          <w:sz w:val="24"/>
        </w:rPr>
      </w:pPr>
    </w:p>
    <w:p w14:paraId="3FE8784F" w14:textId="77777777" w:rsidR="00F06C13" w:rsidRDefault="00F06C13">
      <w:pPr>
        <w:rPr>
          <w:sz w:val="24"/>
        </w:rPr>
      </w:pPr>
    </w:p>
    <w:p w14:paraId="545C3E46" w14:textId="77777777" w:rsidR="00F06C13" w:rsidRDefault="00F06C1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4"/>
      </w:tblGrid>
      <w:tr w:rsidR="00ED13D7" w:rsidRPr="00821477" w14:paraId="128D8A85" w14:textId="77777777" w:rsidTr="00821477">
        <w:tc>
          <w:tcPr>
            <w:tcW w:w="9540" w:type="dxa"/>
            <w:tcBorders>
              <w:top w:val="single" w:sz="18" w:space="0" w:color="auto"/>
              <w:left w:val="single" w:sz="18" w:space="0" w:color="auto"/>
              <w:bottom w:val="single" w:sz="18" w:space="0" w:color="auto"/>
              <w:right w:val="single" w:sz="18" w:space="0" w:color="auto"/>
            </w:tcBorders>
            <w:shd w:val="clear" w:color="auto" w:fill="auto"/>
          </w:tcPr>
          <w:p w14:paraId="71CDD985" w14:textId="77777777" w:rsidR="00ED13D7" w:rsidRPr="00821477" w:rsidRDefault="00ED13D7">
            <w:pPr>
              <w:rPr>
                <w:b/>
                <w:sz w:val="24"/>
              </w:rPr>
            </w:pPr>
            <w:r w:rsidRPr="00821477">
              <w:rPr>
                <w:rFonts w:hint="eastAsia"/>
                <w:b/>
                <w:sz w:val="24"/>
              </w:rPr>
              <w:t>１．実質赤字比率</w:t>
            </w:r>
          </w:p>
          <w:p w14:paraId="011EB835" w14:textId="77777777" w:rsidR="00ED13D7" w:rsidRPr="00821477" w:rsidRDefault="00ED13D7">
            <w:pPr>
              <w:rPr>
                <w:b/>
                <w:sz w:val="24"/>
              </w:rPr>
            </w:pPr>
            <w:r w:rsidRPr="00821477">
              <w:rPr>
                <w:rFonts w:hint="eastAsia"/>
                <w:b/>
                <w:sz w:val="24"/>
              </w:rPr>
              <w:t>（</w:t>
            </w:r>
            <w:r w:rsidR="00915F2A" w:rsidRPr="00821477">
              <w:rPr>
                <w:rFonts w:hint="eastAsia"/>
                <w:b/>
                <w:color w:val="000000"/>
                <w:sz w:val="24"/>
              </w:rPr>
              <w:t>一般会計</w:t>
            </w:r>
            <w:r w:rsidR="00785FF6" w:rsidRPr="00821477">
              <w:rPr>
                <w:rFonts w:hint="eastAsia"/>
                <w:b/>
                <w:color w:val="000000"/>
                <w:sz w:val="24"/>
              </w:rPr>
              <w:t>が</w:t>
            </w:r>
            <w:r w:rsidR="00915F2A" w:rsidRPr="00821477">
              <w:rPr>
                <w:rFonts w:hint="eastAsia"/>
                <w:b/>
                <w:color w:val="000000"/>
                <w:sz w:val="24"/>
              </w:rPr>
              <w:t>赤字</w:t>
            </w:r>
            <w:r w:rsidR="00785FF6" w:rsidRPr="00821477">
              <w:rPr>
                <w:rFonts w:hint="eastAsia"/>
                <w:b/>
                <w:color w:val="000000"/>
                <w:sz w:val="24"/>
              </w:rPr>
              <w:t>となった場合</w:t>
            </w:r>
            <w:r w:rsidR="002B44AD">
              <w:rPr>
                <w:rFonts w:hint="eastAsia"/>
                <w:b/>
                <w:color w:val="000000"/>
                <w:sz w:val="24"/>
              </w:rPr>
              <w:t>，</w:t>
            </w:r>
            <w:r w:rsidR="003E6CFD" w:rsidRPr="00821477">
              <w:rPr>
                <w:rFonts w:hint="eastAsia"/>
                <w:b/>
                <w:color w:val="000000"/>
                <w:sz w:val="24"/>
              </w:rPr>
              <w:t>赤字額</w:t>
            </w:r>
            <w:r w:rsidR="00785FF6" w:rsidRPr="00821477">
              <w:rPr>
                <w:rFonts w:hint="eastAsia"/>
                <w:b/>
                <w:color w:val="000000"/>
                <w:sz w:val="24"/>
              </w:rPr>
              <w:t>の</w:t>
            </w:r>
            <w:r w:rsidR="00915F2A" w:rsidRPr="00821477">
              <w:rPr>
                <w:rFonts w:hint="eastAsia"/>
                <w:b/>
                <w:color w:val="000000"/>
                <w:sz w:val="24"/>
              </w:rPr>
              <w:t>標準財政規模</w:t>
            </w:r>
            <w:r w:rsidR="00915F2A" w:rsidRPr="00821477">
              <w:rPr>
                <w:rFonts w:hint="eastAsia"/>
                <w:b/>
                <w:sz w:val="24"/>
              </w:rPr>
              <w:t>に対する比率）</w:t>
            </w:r>
          </w:p>
        </w:tc>
      </w:tr>
    </w:tbl>
    <w:p w14:paraId="5B07CBCF" w14:textId="77777777" w:rsidR="005D0075" w:rsidRDefault="00915F2A" w:rsidP="00B95CFA">
      <w:pPr>
        <w:ind w:firstLineChars="100" w:firstLine="240"/>
        <w:rPr>
          <w:sz w:val="24"/>
        </w:rPr>
      </w:pPr>
      <w:r>
        <w:rPr>
          <w:rFonts w:hint="eastAsia"/>
          <w:sz w:val="24"/>
        </w:rPr>
        <w:t>一般会計の赤字の程度を示すもので</w:t>
      </w:r>
      <w:r w:rsidR="002B44AD">
        <w:rPr>
          <w:rFonts w:hint="eastAsia"/>
          <w:sz w:val="24"/>
        </w:rPr>
        <w:t>，</w:t>
      </w:r>
      <w:r>
        <w:rPr>
          <w:rFonts w:hint="eastAsia"/>
          <w:sz w:val="24"/>
        </w:rPr>
        <w:t>数値が大きいほど</w:t>
      </w:r>
      <w:r w:rsidR="002B44AD">
        <w:rPr>
          <w:rFonts w:hint="eastAsia"/>
          <w:sz w:val="24"/>
        </w:rPr>
        <w:t>，</w:t>
      </w:r>
      <w:r>
        <w:rPr>
          <w:rFonts w:hint="eastAsia"/>
          <w:sz w:val="24"/>
        </w:rPr>
        <w:t>財政が厳しい状況であることを表します。本市は</w:t>
      </w:r>
      <w:r w:rsidRPr="006A48CF">
        <w:rPr>
          <w:rFonts w:hint="eastAsia"/>
          <w:color w:val="000000"/>
          <w:sz w:val="24"/>
        </w:rPr>
        <w:t>実質収支</w:t>
      </w:r>
      <w:r>
        <w:rPr>
          <w:rFonts w:hint="eastAsia"/>
          <w:sz w:val="24"/>
        </w:rPr>
        <w:t>が黒字のため</w:t>
      </w:r>
      <w:r w:rsidR="002B44AD">
        <w:rPr>
          <w:rFonts w:hint="eastAsia"/>
          <w:sz w:val="24"/>
        </w:rPr>
        <w:t>，</w:t>
      </w:r>
      <w:r>
        <w:rPr>
          <w:rFonts w:hint="eastAsia"/>
          <w:sz w:val="24"/>
        </w:rPr>
        <w:t>実質赤字比率は生じて</w:t>
      </w:r>
      <w:r w:rsidR="00785FF6">
        <w:rPr>
          <w:rFonts w:hint="eastAsia"/>
          <w:sz w:val="24"/>
        </w:rPr>
        <w:t>おりま</w:t>
      </w:r>
      <w:r>
        <w:rPr>
          <w:rFonts w:hint="eastAsia"/>
          <w:sz w:val="24"/>
        </w:rPr>
        <w:t>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20"/>
        <w:gridCol w:w="2220"/>
        <w:gridCol w:w="2220"/>
      </w:tblGrid>
      <w:tr w:rsidR="00440114" w:rsidRPr="00821477" w14:paraId="74248E2B" w14:textId="77777777" w:rsidTr="00821477">
        <w:tc>
          <w:tcPr>
            <w:tcW w:w="1980" w:type="dxa"/>
            <w:shd w:val="clear" w:color="auto" w:fill="auto"/>
            <w:vAlign w:val="center"/>
          </w:tcPr>
          <w:p w14:paraId="5522B215" w14:textId="77777777" w:rsidR="00440114" w:rsidRPr="00821477" w:rsidRDefault="00E038A2" w:rsidP="00821477">
            <w:pPr>
              <w:jc w:val="center"/>
              <w:rPr>
                <w:sz w:val="24"/>
              </w:rPr>
            </w:pPr>
            <w:r w:rsidRPr="00821477">
              <w:rPr>
                <w:rFonts w:hint="eastAsia"/>
                <w:sz w:val="24"/>
              </w:rPr>
              <w:t>区　　分</w:t>
            </w:r>
          </w:p>
        </w:tc>
        <w:tc>
          <w:tcPr>
            <w:tcW w:w="2220" w:type="dxa"/>
            <w:shd w:val="clear" w:color="auto" w:fill="auto"/>
            <w:vAlign w:val="center"/>
          </w:tcPr>
          <w:p w14:paraId="2F16A4C0" w14:textId="77777777" w:rsidR="00440114" w:rsidRPr="00821477" w:rsidRDefault="00785FF6" w:rsidP="00821477">
            <w:pPr>
              <w:jc w:val="center"/>
              <w:rPr>
                <w:sz w:val="24"/>
              </w:rPr>
            </w:pPr>
            <w:r w:rsidRPr="00821477">
              <w:rPr>
                <w:rFonts w:hint="eastAsia"/>
                <w:sz w:val="24"/>
              </w:rPr>
              <w:t>常陸太田市</w:t>
            </w:r>
          </w:p>
        </w:tc>
        <w:tc>
          <w:tcPr>
            <w:tcW w:w="2220" w:type="dxa"/>
            <w:shd w:val="clear" w:color="auto" w:fill="auto"/>
            <w:vAlign w:val="center"/>
          </w:tcPr>
          <w:p w14:paraId="12BB1A6B" w14:textId="77777777" w:rsidR="00440114" w:rsidRPr="00821477" w:rsidRDefault="00440114" w:rsidP="00821477">
            <w:pPr>
              <w:jc w:val="center"/>
              <w:rPr>
                <w:sz w:val="24"/>
              </w:rPr>
            </w:pPr>
            <w:r w:rsidRPr="00821477">
              <w:rPr>
                <w:rFonts w:hint="eastAsia"/>
                <w:sz w:val="24"/>
              </w:rPr>
              <w:t>早期健全化基準</w:t>
            </w:r>
          </w:p>
        </w:tc>
        <w:tc>
          <w:tcPr>
            <w:tcW w:w="2220" w:type="dxa"/>
            <w:shd w:val="clear" w:color="auto" w:fill="auto"/>
            <w:vAlign w:val="center"/>
          </w:tcPr>
          <w:p w14:paraId="2EF124FB" w14:textId="77777777" w:rsidR="00440114" w:rsidRPr="00821477" w:rsidRDefault="00440114" w:rsidP="00821477">
            <w:pPr>
              <w:jc w:val="center"/>
              <w:rPr>
                <w:sz w:val="24"/>
              </w:rPr>
            </w:pPr>
            <w:r w:rsidRPr="00821477">
              <w:rPr>
                <w:rFonts w:hint="eastAsia"/>
                <w:sz w:val="24"/>
              </w:rPr>
              <w:t>財政再生基準</w:t>
            </w:r>
          </w:p>
        </w:tc>
      </w:tr>
      <w:tr w:rsidR="0043667C" w:rsidRPr="00F06C13" w14:paraId="1E29CB60" w14:textId="77777777" w:rsidTr="00821477">
        <w:tc>
          <w:tcPr>
            <w:tcW w:w="1980" w:type="dxa"/>
            <w:shd w:val="clear" w:color="auto" w:fill="auto"/>
            <w:vAlign w:val="center"/>
          </w:tcPr>
          <w:p w14:paraId="396EF16C" w14:textId="77777777" w:rsidR="0043667C" w:rsidRPr="00F06C13" w:rsidRDefault="0043667C" w:rsidP="0043667C">
            <w:pPr>
              <w:jc w:val="center"/>
              <w:rPr>
                <w:sz w:val="24"/>
              </w:rPr>
            </w:pPr>
            <w:r>
              <w:rPr>
                <w:rFonts w:hint="eastAsia"/>
                <w:sz w:val="24"/>
              </w:rPr>
              <w:t>令和元</w:t>
            </w:r>
            <w:r w:rsidRPr="00F06C13">
              <w:rPr>
                <w:rFonts w:hint="eastAsia"/>
                <w:sz w:val="24"/>
              </w:rPr>
              <w:t>年度</w:t>
            </w:r>
          </w:p>
        </w:tc>
        <w:tc>
          <w:tcPr>
            <w:tcW w:w="2220" w:type="dxa"/>
            <w:shd w:val="clear" w:color="auto" w:fill="auto"/>
            <w:vAlign w:val="center"/>
          </w:tcPr>
          <w:p w14:paraId="703081FD" w14:textId="77777777" w:rsidR="0043667C" w:rsidRPr="00F06C13" w:rsidRDefault="0043667C" w:rsidP="0043667C">
            <w:pPr>
              <w:jc w:val="right"/>
              <w:rPr>
                <w:sz w:val="24"/>
              </w:rPr>
            </w:pPr>
            <w:r w:rsidRPr="00F06C13">
              <w:rPr>
                <w:rFonts w:hint="eastAsia"/>
                <w:sz w:val="24"/>
              </w:rPr>
              <w:t>－</w:t>
            </w:r>
          </w:p>
        </w:tc>
        <w:tc>
          <w:tcPr>
            <w:tcW w:w="2220" w:type="dxa"/>
            <w:shd w:val="clear" w:color="auto" w:fill="auto"/>
            <w:vAlign w:val="center"/>
          </w:tcPr>
          <w:p w14:paraId="0FF7CB3D" w14:textId="77777777" w:rsidR="0043667C" w:rsidRPr="00F06C13" w:rsidRDefault="0043667C" w:rsidP="0043667C">
            <w:pPr>
              <w:jc w:val="right"/>
              <w:rPr>
                <w:sz w:val="24"/>
              </w:rPr>
            </w:pPr>
            <w:r>
              <w:rPr>
                <w:rFonts w:hint="eastAsia"/>
                <w:sz w:val="24"/>
              </w:rPr>
              <w:t>12.80</w:t>
            </w:r>
            <w:r w:rsidRPr="00F06C13">
              <w:rPr>
                <w:rFonts w:hint="eastAsia"/>
                <w:sz w:val="24"/>
              </w:rPr>
              <w:t>％</w:t>
            </w:r>
          </w:p>
        </w:tc>
        <w:tc>
          <w:tcPr>
            <w:tcW w:w="2220" w:type="dxa"/>
            <w:vMerge w:val="restart"/>
            <w:shd w:val="clear" w:color="auto" w:fill="auto"/>
            <w:vAlign w:val="center"/>
          </w:tcPr>
          <w:p w14:paraId="303C8E3F" w14:textId="77777777" w:rsidR="0043667C" w:rsidRPr="00F06C13" w:rsidRDefault="0043667C" w:rsidP="0043667C">
            <w:pPr>
              <w:jc w:val="right"/>
              <w:rPr>
                <w:sz w:val="24"/>
              </w:rPr>
            </w:pPr>
            <w:r w:rsidRPr="00F06C13">
              <w:rPr>
                <w:rFonts w:hint="eastAsia"/>
                <w:sz w:val="24"/>
              </w:rPr>
              <w:t>20.00</w:t>
            </w:r>
            <w:r w:rsidRPr="00F06C13">
              <w:rPr>
                <w:rFonts w:hint="eastAsia"/>
                <w:sz w:val="24"/>
              </w:rPr>
              <w:t>％</w:t>
            </w:r>
          </w:p>
        </w:tc>
      </w:tr>
      <w:tr w:rsidR="0043667C" w:rsidRPr="00F06C13" w14:paraId="69BFFCBC" w14:textId="77777777" w:rsidTr="00821477">
        <w:tc>
          <w:tcPr>
            <w:tcW w:w="1980" w:type="dxa"/>
            <w:shd w:val="clear" w:color="auto" w:fill="auto"/>
            <w:vAlign w:val="center"/>
          </w:tcPr>
          <w:p w14:paraId="446BD61A" w14:textId="77777777" w:rsidR="0043667C" w:rsidRPr="00F06C13" w:rsidRDefault="0043667C" w:rsidP="0043667C">
            <w:pPr>
              <w:jc w:val="center"/>
              <w:rPr>
                <w:sz w:val="24"/>
              </w:rPr>
            </w:pPr>
            <w:r>
              <w:rPr>
                <w:rFonts w:hint="eastAsia"/>
                <w:sz w:val="24"/>
              </w:rPr>
              <w:t>令和２</w:t>
            </w:r>
            <w:r w:rsidRPr="00F06C13">
              <w:rPr>
                <w:rFonts w:hint="eastAsia"/>
                <w:sz w:val="24"/>
              </w:rPr>
              <w:t>年度</w:t>
            </w:r>
          </w:p>
        </w:tc>
        <w:tc>
          <w:tcPr>
            <w:tcW w:w="2220" w:type="dxa"/>
            <w:shd w:val="clear" w:color="auto" w:fill="auto"/>
            <w:vAlign w:val="center"/>
          </w:tcPr>
          <w:p w14:paraId="78016E12" w14:textId="77777777" w:rsidR="0043667C" w:rsidRPr="00F06C13" w:rsidRDefault="0043667C" w:rsidP="0043667C">
            <w:pPr>
              <w:jc w:val="right"/>
              <w:rPr>
                <w:sz w:val="24"/>
              </w:rPr>
            </w:pPr>
            <w:r w:rsidRPr="00F06C13">
              <w:rPr>
                <w:rFonts w:hint="eastAsia"/>
                <w:sz w:val="24"/>
              </w:rPr>
              <w:t>－</w:t>
            </w:r>
          </w:p>
        </w:tc>
        <w:tc>
          <w:tcPr>
            <w:tcW w:w="2220" w:type="dxa"/>
            <w:shd w:val="clear" w:color="auto" w:fill="auto"/>
            <w:vAlign w:val="center"/>
          </w:tcPr>
          <w:p w14:paraId="69E8A571" w14:textId="77777777" w:rsidR="0043667C" w:rsidRPr="00F06C13" w:rsidRDefault="0043667C" w:rsidP="0043667C">
            <w:pPr>
              <w:jc w:val="right"/>
              <w:rPr>
                <w:sz w:val="24"/>
              </w:rPr>
            </w:pPr>
            <w:r>
              <w:rPr>
                <w:rFonts w:hint="eastAsia"/>
                <w:sz w:val="24"/>
              </w:rPr>
              <w:t>12.77</w:t>
            </w:r>
            <w:r w:rsidRPr="00F06C13">
              <w:rPr>
                <w:rFonts w:hint="eastAsia"/>
                <w:sz w:val="24"/>
              </w:rPr>
              <w:t>％</w:t>
            </w:r>
          </w:p>
        </w:tc>
        <w:tc>
          <w:tcPr>
            <w:tcW w:w="2220" w:type="dxa"/>
            <w:vMerge/>
            <w:shd w:val="clear" w:color="auto" w:fill="auto"/>
            <w:vAlign w:val="center"/>
          </w:tcPr>
          <w:p w14:paraId="1D1FD877" w14:textId="77777777" w:rsidR="0043667C" w:rsidRPr="00F06C13" w:rsidRDefault="0043667C" w:rsidP="0043667C">
            <w:pPr>
              <w:jc w:val="right"/>
              <w:rPr>
                <w:sz w:val="24"/>
              </w:rPr>
            </w:pPr>
          </w:p>
        </w:tc>
      </w:tr>
      <w:tr w:rsidR="00E6248F" w:rsidRPr="00F06C13" w14:paraId="377BAE88" w14:textId="77777777" w:rsidTr="00821477">
        <w:tc>
          <w:tcPr>
            <w:tcW w:w="1980" w:type="dxa"/>
            <w:shd w:val="clear" w:color="auto" w:fill="auto"/>
            <w:vAlign w:val="center"/>
          </w:tcPr>
          <w:p w14:paraId="054F9849" w14:textId="77777777" w:rsidR="00E6248F" w:rsidRPr="00F06C13" w:rsidRDefault="00A96B2E" w:rsidP="003554DA">
            <w:pPr>
              <w:jc w:val="center"/>
              <w:rPr>
                <w:sz w:val="24"/>
              </w:rPr>
            </w:pPr>
            <w:r>
              <w:rPr>
                <w:rFonts w:hint="eastAsia"/>
                <w:sz w:val="24"/>
              </w:rPr>
              <w:t>令和</w:t>
            </w:r>
            <w:r w:rsidR="0043667C">
              <w:rPr>
                <w:rFonts w:hint="eastAsia"/>
                <w:sz w:val="24"/>
              </w:rPr>
              <w:t>３</w:t>
            </w:r>
            <w:r w:rsidR="00E6248F" w:rsidRPr="00F06C13">
              <w:rPr>
                <w:rFonts w:hint="eastAsia"/>
                <w:sz w:val="24"/>
              </w:rPr>
              <w:t>年度</w:t>
            </w:r>
          </w:p>
        </w:tc>
        <w:tc>
          <w:tcPr>
            <w:tcW w:w="2220" w:type="dxa"/>
            <w:shd w:val="clear" w:color="auto" w:fill="auto"/>
            <w:vAlign w:val="center"/>
          </w:tcPr>
          <w:p w14:paraId="5991CFC8" w14:textId="77777777" w:rsidR="00E6248F" w:rsidRPr="00F06C13" w:rsidRDefault="00E6248F" w:rsidP="00821477">
            <w:pPr>
              <w:jc w:val="right"/>
              <w:rPr>
                <w:sz w:val="24"/>
              </w:rPr>
            </w:pPr>
            <w:r w:rsidRPr="00F06C13">
              <w:rPr>
                <w:rFonts w:hint="eastAsia"/>
                <w:sz w:val="24"/>
              </w:rPr>
              <w:t>－</w:t>
            </w:r>
          </w:p>
        </w:tc>
        <w:tc>
          <w:tcPr>
            <w:tcW w:w="2220" w:type="dxa"/>
            <w:shd w:val="clear" w:color="auto" w:fill="auto"/>
            <w:vAlign w:val="center"/>
          </w:tcPr>
          <w:p w14:paraId="49DD0C63" w14:textId="77777777" w:rsidR="00E6248F" w:rsidRPr="00F06C13" w:rsidRDefault="004A3314" w:rsidP="0043667C">
            <w:pPr>
              <w:jc w:val="right"/>
              <w:rPr>
                <w:sz w:val="24"/>
              </w:rPr>
            </w:pPr>
            <w:r>
              <w:rPr>
                <w:rFonts w:hint="eastAsia"/>
                <w:sz w:val="24"/>
              </w:rPr>
              <w:t>12.</w:t>
            </w:r>
            <w:r w:rsidR="006F6192">
              <w:rPr>
                <w:rFonts w:hint="eastAsia"/>
                <w:sz w:val="24"/>
              </w:rPr>
              <w:t>7</w:t>
            </w:r>
            <w:r w:rsidR="0043667C">
              <w:rPr>
                <w:rFonts w:hint="eastAsia"/>
                <w:sz w:val="24"/>
              </w:rPr>
              <w:t>3</w:t>
            </w:r>
            <w:r w:rsidR="00E6248F" w:rsidRPr="00F06C13">
              <w:rPr>
                <w:rFonts w:hint="eastAsia"/>
                <w:sz w:val="24"/>
              </w:rPr>
              <w:t>％</w:t>
            </w:r>
          </w:p>
        </w:tc>
        <w:tc>
          <w:tcPr>
            <w:tcW w:w="2220" w:type="dxa"/>
            <w:vMerge/>
            <w:shd w:val="clear" w:color="auto" w:fill="auto"/>
            <w:vAlign w:val="center"/>
          </w:tcPr>
          <w:p w14:paraId="40311EE9" w14:textId="77777777" w:rsidR="00E6248F" w:rsidRPr="00F06C13" w:rsidRDefault="00E6248F" w:rsidP="00821477">
            <w:pPr>
              <w:jc w:val="right"/>
              <w:rPr>
                <w:sz w:val="24"/>
              </w:rPr>
            </w:pPr>
          </w:p>
        </w:tc>
      </w:tr>
    </w:tbl>
    <w:p w14:paraId="1EE361BD" w14:textId="77777777" w:rsidR="00393388" w:rsidRPr="00F06C13" w:rsidRDefault="00393388">
      <w:pPr>
        <w:rPr>
          <w:sz w:val="24"/>
        </w:rPr>
      </w:pPr>
    </w:p>
    <w:p w14:paraId="14294A55" w14:textId="77777777" w:rsidR="00F06C13" w:rsidRDefault="00F06C13">
      <w:pPr>
        <w:rPr>
          <w:sz w:val="24"/>
        </w:rPr>
      </w:pPr>
    </w:p>
    <w:p w14:paraId="0F155AFA" w14:textId="77777777" w:rsidR="00F06C13" w:rsidRDefault="00F06C1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4"/>
      </w:tblGrid>
      <w:tr w:rsidR="00440114" w:rsidRPr="00821477" w14:paraId="6A37F6B2" w14:textId="77777777" w:rsidTr="00821477">
        <w:tc>
          <w:tcPr>
            <w:tcW w:w="9540" w:type="dxa"/>
            <w:tcBorders>
              <w:top w:val="single" w:sz="18" w:space="0" w:color="auto"/>
              <w:left w:val="single" w:sz="18" w:space="0" w:color="auto"/>
              <w:bottom w:val="single" w:sz="18" w:space="0" w:color="auto"/>
              <w:right w:val="single" w:sz="18" w:space="0" w:color="auto"/>
            </w:tcBorders>
            <w:shd w:val="clear" w:color="auto" w:fill="auto"/>
          </w:tcPr>
          <w:p w14:paraId="414FCFDC" w14:textId="77777777" w:rsidR="00440114" w:rsidRPr="00821477" w:rsidRDefault="00440114" w:rsidP="00213932">
            <w:pPr>
              <w:rPr>
                <w:b/>
                <w:sz w:val="24"/>
              </w:rPr>
            </w:pPr>
            <w:r w:rsidRPr="00821477">
              <w:rPr>
                <w:rFonts w:hint="eastAsia"/>
                <w:b/>
                <w:sz w:val="24"/>
              </w:rPr>
              <w:t>２．連結実質赤字比率</w:t>
            </w:r>
          </w:p>
          <w:p w14:paraId="2DE5F6C0" w14:textId="77777777" w:rsidR="00440114" w:rsidRPr="00821477" w:rsidRDefault="00440114" w:rsidP="00213932">
            <w:pPr>
              <w:rPr>
                <w:b/>
                <w:sz w:val="24"/>
              </w:rPr>
            </w:pPr>
            <w:r w:rsidRPr="00821477">
              <w:rPr>
                <w:rFonts w:hint="eastAsia"/>
                <w:b/>
                <w:sz w:val="24"/>
              </w:rPr>
              <w:t>（全会計を対象とした実質赤字額又は</w:t>
            </w:r>
            <w:r w:rsidRPr="00821477">
              <w:rPr>
                <w:rFonts w:hint="eastAsia"/>
                <w:b/>
                <w:color w:val="000000"/>
                <w:sz w:val="24"/>
              </w:rPr>
              <w:t>資金不足額</w:t>
            </w:r>
            <w:r w:rsidRPr="00821477">
              <w:rPr>
                <w:rFonts w:hint="eastAsia"/>
                <w:b/>
                <w:sz w:val="24"/>
              </w:rPr>
              <w:t>の標準財政規模に対する比率）</w:t>
            </w:r>
          </w:p>
        </w:tc>
      </w:tr>
    </w:tbl>
    <w:p w14:paraId="7FFFE76C" w14:textId="77777777" w:rsidR="005D0075" w:rsidRDefault="00440114" w:rsidP="00B95CFA">
      <w:pPr>
        <w:ind w:firstLineChars="100" w:firstLine="240"/>
        <w:rPr>
          <w:sz w:val="24"/>
        </w:rPr>
      </w:pPr>
      <w:r>
        <w:rPr>
          <w:rFonts w:hint="eastAsia"/>
          <w:sz w:val="24"/>
        </w:rPr>
        <w:t>一般会計に加え</w:t>
      </w:r>
      <w:r w:rsidR="002B44AD">
        <w:rPr>
          <w:rFonts w:hint="eastAsia"/>
          <w:sz w:val="24"/>
        </w:rPr>
        <w:t>，</w:t>
      </w:r>
      <w:r w:rsidRPr="006A48CF">
        <w:rPr>
          <w:rFonts w:hint="eastAsia"/>
          <w:color w:val="000000"/>
          <w:sz w:val="24"/>
        </w:rPr>
        <w:t>公営企業会計</w:t>
      </w:r>
      <w:r>
        <w:rPr>
          <w:rFonts w:hint="eastAsia"/>
          <w:sz w:val="24"/>
        </w:rPr>
        <w:t>など全て</w:t>
      </w:r>
      <w:r w:rsidR="006F7517">
        <w:rPr>
          <w:rFonts w:hint="eastAsia"/>
          <w:sz w:val="24"/>
        </w:rPr>
        <w:t>の会計</w:t>
      </w:r>
      <w:r>
        <w:rPr>
          <w:rFonts w:hint="eastAsia"/>
          <w:sz w:val="24"/>
        </w:rPr>
        <w:t>を合算して</w:t>
      </w:r>
      <w:r w:rsidR="002B44AD">
        <w:rPr>
          <w:rFonts w:hint="eastAsia"/>
          <w:sz w:val="24"/>
        </w:rPr>
        <w:t>，</w:t>
      </w:r>
      <w:r>
        <w:rPr>
          <w:rFonts w:hint="eastAsia"/>
          <w:sz w:val="24"/>
        </w:rPr>
        <w:t>市全体</w:t>
      </w:r>
      <w:r w:rsidR="006F7517">
        <w:rPr>
          <w:rFonts w:hint="eastAsia"/>
          <w:sz w:val="24"/>
        </w:rPr>
        <w:t>として</w:t>
      </w:r>
      <w:r>
        <w:rPr>
          <w:rFonts w:hint="eastAsia"/>
          <w:sz w:val="24"/>
        </w:rPr>
        <w:t>の赤字の程度を示すもので</w:t>
      </w:r>
      <w:r w:rsidR="002B44AD">
        <w:rPr>
          <w:rFonts w:hint="eastAsia"/>
          <w:sz w:val="24"/>
        </w:rPr>
        <w:t>，</w:t>
      </w:r>
      <w:r>
        <w:rPr>
          <w:rFonts w:hint="eastAsia"/>
          <w:sz w:val="24"/>
        </w:rPr>
        <w:t>数値が大きいほど</w:t>
      </w:r>
      <w:r w:rsidR="002B44AD">
        <w:rPr>
          <w:rFonts w:hint="eastAsia"/>
          <w:sz w:val="24"/>
        </w:rPr>
        <w:t>，</w:t>
      </w:r>
      <w:r>
        <w:rPr>
          <w:rFonts w:hint="eastAsia"/>
          <w:sz w:val="24"/>
        </w:rPr>
        <w:t>財政が厳しい状況であることを表します。本市は</w:t>
      </w:r>
      <w:r w:rsidR="006F7517">
        <w:rPr>
          <w:rFonts w:hint="eastAsia"/>
          <w:sz w:val="24"/>
        </w:rPr>
        <w:t>全ての会計において実質赤字額又は資金不足額がない</w:t>
      </w:r>
      <w:r>
        <w:rPr>
          <w:rFonts w:hint="eastAsia"/>
          <w:sz w:val="24"/>
        </w:rPr>
        <w:t>ため</w:t>
      </w:r>
      <w:r w:rsidR="002B44AD">
        <w:rPr>
          <w:rFonts w:hint="eastAsia"/>
          <w:sz w:val="24"/>
        </w:rPr>
        <w:t>，</w:t>
      </w:r>
      <w:r w:rsidR="00213932">
        <w:rPr>
          <w:rFonts w:hint="eastAsia"/>
          <w:sz w:val="24"/>
        </w:rPr>
        <w:t>連結</w:t>
      </w:r>
      <w:r>
        <w:rPr>
          <w:rFonts w:hint="eastAsia"/>
          <w:sz w:val="24"/>
        </w:rPr>
        <w:t>実質赤字比率は生じて</w:t>
      </w:r>
      <w:r w:rsidR="00785FF6">
        <w:rPr>
          <w:rFonts w:hint="eastAsia"/>
          <w:sz w:val="24"/>
        </w:rPr>
        <w:t>おりません</w:t>
      </w:r>
      <w:r>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215"/>
        <w:gridCol w:w="2216"/>
        <w:gridCol w:w="2216"/>
        <w:gridCol w:w="897"/>
      </w:tblGrid>
      <w:tr w:rsidR="00E038A2" w:rsidRPr="00821477" w14:paraId="649FBDFC" w14:textId="77777777" w:rsidTr="00511A4C">
        <w:trPr>
          <w:gridAfter w:val="1"/>
          <w:wAfter w:w="897" w:type="dxa"/>
        </w:trPr>
        <w:tc>
          <w:tcPr>
            <w:tcW w:w="1976" w:type="dxa"/>
            <w:shd w:val="clear" w:color="auto" w:fill="auto"/>
            <w:vAlign w:val="center"/>
          </w:tcPr>
          <w:p w14:paraId="175E157F" w14:textId="77777777" w:rsidR="00E038A2" w:rsidRPr="00821477" w:rsidRDefault="00E038A2" w:rsidP="00821477">
            <w:pPr>
              <w:jc w:val="center"/>
              <w:rPr>
                <w:sz w:val="24"/>
              </w:rPr>
            </w:pPr>
            <w:r w:rsidRPr="00821477">
              <w:rPr>
                <w:rFonts w:hint="eastAsia"/>
                <w:sz w:val="24"/>
              </w:rPr>
              <w:t>区　　分</w:t>
            </w:r>
          </w:p>
        </w:tc>
        <w:tc>
          <w:tcPr>
            <w:tcW w:w="2215" w:type="dxa"/>
            <w:shd w:val="clear" w:color="auto" w:fill="auto"/>
            <w:vAlign w:val="center"/>
          </w:tcPr>
          <w:p w14:paraId="0F6B54F9" w14:textId="77777777" w:rsidR="00E038A2" w:rsidRPr="00821477" w:rsidRDefault="00785FF6" w:rsidP="00821477">
            <w:pPr>
              <w:jc w:val="center"/>
              <w:rPr>
                <w:sz w:val="24"/>
              </w:rPr>
            </w:pPr>
            <w:r w:rsidRPr="00821477">
              <w:rPr>
                <w:rFonts w:hint="eastAsia"/>
                <w:sz w:val="24"/>
              </w:rPr>
              <w:t>常陸太田市</w:t>
            </w:r>
          </w:p>
        </w:tc>
        <w:tc>
          <w:tcPr>
            <w:tcW w:w="2216" w:type="dxa"/>
            <w:shd w:val="clear" w:color="auto" w:fill="auto"/>
            <w:vAlign w:val="center"/>
          </w:tcPr>
          <w:p w14:paraId="23A791E6" w14:textId="77777777" w:rsidR="00E038A2" w:rsidRPr="00821477" w:rsidRDefault="00E038A2" w:rsidP="00821477">
            <w:pPr>
              <w:jc w:val="center"/>
              <w:rPr>
                <w:sz w:val="24"/>
              </w:rPr>
            </w:pPr>
            <w:r w:rsidRPr="00821477">
              <w:rPr>
                <w:rFonts w:hint="eastAsia"/>
                <w:sz w:val="24"/>
              </w:rPr>
              <w:t>早期健全化基準</w:t>
            </w:r>
          </w:p>
        </w:tc>
        <w:tc>
          <w:tcPr>
            <w:tcW w:w="2216" w:type="dxa"/>
            <w:shd w:val="clear" w:color="auto" w:fill="auto"/>
            <w:vAlign w:val="center"/>
          </w:tcPr>
          <w:p w14:paraId="6E94FC4B" w14:textId="77777777" w:rsidR="00E038A2" w:rsidRPr="00821477" w:rsidRDefault="00E038A2" w:rsidP="00821477">
            <w:pPr>
              <w:jc w:val="center"/>
              <w:rPr>
                <w:sz w:val="24"/>
              </w:rPr>
            </w:pPr>
            <w:r w:rsidRPr="00821477">
              <w:rPr>
                <w:rFonts w:hint="eastAsia"/>
                <w:sz w:val="24"/>
              </w:rPr>
              <w:t>財政再生基準</w:t>
            </w:r>
          </w:p>
        </w:tc>
      </w:tr>
      <w:tr w:rsidR="002248AB" w:rsidRPr="00821477" w14:paraId="448A7A78" w14:textId="77777777" w:rsidTr="00511A4C">
        <w:trPr>
          <w:gridAfter w:val="1"/>
          <w:wAfter w:w="897" w:type="dxa"/>
        </w:trPr>
        <w:tc>
          <w:tcPr>
            <w:tcW w:w="1976" w:type="dxa"/>
            <w:shd w:val="clear" w:color="auto" w:fill="auto"/>
            <w:vAlign w:val="center"/>
          </w:tcPr>
          <w:p w14:paraId="5F484662" w14:textId="77777777" w:rsidR="002248AB" w:rsidRPr="00F06C13" w:rsidRDefault="002248AB" w:rsidP="002248AB">
            <w:pPr>
              <w:jc w:val="center"/>
              <w:rPr>
                <w:sz w:val="24"/>
              </w:rPr>
            </w:pPr>
            <w:r>
              <w:rPr>
                <w:rFonts w:hint="eastAsia"/>
                <w:sz w:val="24"/>
              </w:rPr>
              <w:t>令和元</w:t>
            </w:r>
            <w:r w:rsidRPr="00F06C13">
              <w:rPr>
                <w:rFonts w:hint="eastAsia"/>
                <w:sz w:val="24"/>
              </w:rPr>
              <w:t>年度</w:t>
            </w:r>
          </w:p>
        </w:tc>
        <w:tc>
          <w:tcPr>
            <w:tcW w:w="2215" w:type="dxa"/>
            <w:shd w:val="clear" w:color="auto" w:fill="auto"/>
            <w:vAlign w:val="center"/>
          </w:tcPr>
          <w:p w14:paraId="72C115A2" w14:textId="77777777" w:rsidR="002248AB" w:rsidRPr="00F06C13" w:rsidRDefault="002248AB" w:rsidP="002248AB">
            <w:pPr>
              <w:jc w:val="right"/>
              <w:rPr>
                <w:sz w:val="24"/>
              </w:rPr>
            </w:pPr>
            <w:r w:rsidRPr="00F06C13">
              <w:rPr>
                <w:rFonts w:hint="eastAsia"/>
                <w:sz w:val="24"/>
              </w:rPr>
              <w:t>－</w:t>
            </w:r>
          </w:p>
        </w:tc>
        <w:tc>
          <w:tcPr>
            <w:tcW w:w="2216" w:type="dxa"/>
            <w:shd w:val="clear" w:color="auto" w:fill="auto"/>
            <w:vAlign w:val="center"/>
          </w:tcPr>
          <w:p w14:paraId="7467E79A" w14:textId="77777777" w:rsidR="002248AB" w:rsidRPr="00F06C13" w:rsidRDefault="002248AB" w:rsidP="002248AB">
            <w:pPr>
              <w:jc w:val="right"/>
              <w:rPr>
                <w:sz w:val="24"/>
              </w:rPr>
            </w:pPr>
            <w:r>
              <w:rPr>
                <w:rFonts w:hint="eastAsia"/>
                <w:sz w:val="24"/>
              </w:rPr>
              <w:t>17.80</w:t>
            </w:r>
            <w:r w:rsidRPr="00F06C13">
              <w:rPr>
                <w:rFonts w:hint="eastAsia"/>
                <w:sz w:val="24"/>
              </w:rPr>
              <w:t>％</w:t>
            </w:r>
          </w:p>
        </w:tc>
        <w:tc>
          <w:tcPr>
            <w:tcW w:w="2216" w:type="dxa"/>
            <w:vMerge w:val="restart"/>
            <w:shd w:val="clear" w:color="auto" w:fill="auto"/>
            <w:vAlign w:val="center"/>
          </w:tcPr>
          <w:p w14:paraId="512CF39C" w14:textId="77777777" w:rsidR="002248AB" w:rsidRPr="00F06C13" w:rsidRDefault="002248AB" w:rsidP="002248AB">
            <w:pPr>
              <w:jc w:val="right"/>
              <w:rPr>
                <w:sz w:val="24"/>
              </w:rPr>
            </w:pPr>
            <w:r>
              <w:rPr>
                <w:rFonts w:hint="eastAsia"/>
                <w:sz w:val="24"/>
              </w:rPr>
              <w:t>3</w:t>
            </w:r>
            <w:r w:rsidRPr="00F06C13">
              <w:rPr>
                <w:rFonts w:hint="eastAsia"/>
                <w:sz w:val="24"/>
              </w:rPr>
              <w:t>0.00</w:t>
            </w:r>
            <w:r w:rsidRPr="00F06C13">
              <w:rPr>
                <w:rFonts w:hint="eastAsia"/>
                <w:sz w:val="24"/>
              </w:rPr>
              <w:t>％</w:t>
            </w:r>
          </w:p>
        </w:tc>
      </w:tr>
      <w:tr w:rsidR="002248AB" w:rsidRPr="00821477" w14:paraId="3D2F7E14" w14:textId="77777777" w:rsidTr="00511A4C">
        <w:trPr>
          <w:gridAfter w:val="1"/>
          <w:wAfter w:w="897" w:type="dxa"/>
        </w:trPr>
        <w:tc>
          <w:tcPr>
            <w:tcW w:w="1976" w:type="dxa"/>
            <w:shd w:val="clear" w:color="auto" w:fill="auto"/>
            <w:vAlign w:val="center"/>
          </w:tcPr>
          <w:p w14:paraId="0F891C6C" w14:textId="77777777" w:rsidR="002248AB" w:rsidRPr="00F06C13" w:rsidRDefault="002248AB" w:rsidP="002248AB">
            <w:pPr>
              <w:jc w:val="center"/>
              <w:rPr>
                <w:sz w:val="24"/>
              </w:rPr>
            </w:pPr>
            <w:r>
              <w:rPr>
                <w:rFonts w:hint="eastAsia"/>
                <w:sz w:val="24"/>
              </w:rPr>
              <w:t>令和２</w:t>
            </w:r>
            <w:r w:rsidRPr="00F06C13">
              <w:rPr>
                <w:rFonts w:hint="eastAsia"/>
                <w:sz w:val="24"/>
              </w:rPr>
              <w:t>年度</w:t>
            </w:r>
          </w:p>
        </w:tc>
        <w:tc>
          <w:tcPr>
            <w:tcW w:w="2215" w:type="dxa"/>
            <w:shd w:val="clear" w:color="auto" w:fill="auto"/>
            <w:vAlign w:val="center"/>
          </w:tcPr>
          <w:p w14:paraId="1A141202" w14:textId="77777777" w:rsidR="002248AB" w:rsidRPr="00F06C13" w:rsidRDefault="002248AB" w:rsidP="002248AB">
            <w:pPr>
              <w:jc w:val="right"/>
              <w:rPr>
                <w:sz w:val="24"/>
              </w:rPr>
            </w:pPr>
            <w:r w:rsidRPr="00F06C13">
              <w:rPr>
                <w:rFonts w:hint="eastAsia"/>
                <w:sz w:val="24"/>
              </w:rPr>
              <w:t>－</w:t>
            </w:r>
          </w:p>
        </w:tc>
        <w:tc>
          <w:tcPr>
            <w:tcW w:w="2216" w:type="dxa"/>
            <w:shd w:val="clear" w:color="auto" w:fill="auto"/>
            <w:vAlign w:val="center"/>
          </w:tcPr>
          <w:p w14:paraId="0F03A81A" w14:textId="77777777" w:rsidR="002248AB" w:rsidRPr="00F06C13" w:rsidRDefault="002248AB" w:rsidP="002248AB">
            <w:pPr>
              <w:jc w:val="right"/>
              <w:rPr>
                <w:sz w:val="24"/>
              </w:rPr>
            </w:pPr>
            <w:r>
              <w:rPr>
                <w:rFonts w:hint="eastAsia"/>
                <w:sz w:val="24"/>
              </w:rPr>
              <w:t>17.77</w:t>
            </w:r>
            <w:r w:rsidRPr="00F06C13">
              <w:rPr>
                <w:rFonts w:hint="eastAsia"/>
                <w:sz w:val="24"/>
              </w:rPr>
              <w:t>％</w:t>
            </w:r>
          </w:p>
        </w:tc>
        <w:tc>
          <w:tcPr>
            <w:tcW w:w="2216" w:type="dxa"/>
            <w:vMerge/>
            <w:shd w:val="clear" w:color="auto" w:fill="auto"/>
            <w:vAlign w:val="center"/>
          </w:tcPr>
          <w:p w14:paraId="1A54AAF7" w14:textId="77777777" w:rsidR="002248AB" w:rsidRPr="00F06C13" w:rsidRDefault="002248AB" w:rsidP="002248AB">
            <w:pPr>
              <w:jc w:val="right"/>
              <w:rPr>
                <w:sz w:val="24"/>
              </w:rPr>
            </w:pPr>
          </w:p>
        </w:tc>
      </w:tr>
      <w:tr w:rsidR="003554DA" w:rsidRPr="00821477" w14:paraId="184F13FE" w14:textId="77777777" w:rsidTr="00511A4C">
        <w:trPr>
          <w:gridAfter w:val="1"/>
          <w:wAfter w:w="897" w:type="dxa"/>
        </w:trPr>
        <w:tc>
          <w:tcPr>
            <w:tcW w:w="1976" w:type="dxa"/>
            <w:shd w:val="clear" w:color="auto" w:fill="auto"/>
            <w:vAlign w:val="center"/>
          </w:tcPr>
          <w:p w14:paraId="62048F85" w14:textId="77777777" w:rsidR="003554DA" w:rsidRPr="00F06C13" w:rsidRDefault="00A96B2E" w:rsidP="002248AB">
            <w:pPr>
              <w:jc w:val="center"/>
              <w:rPr>
                <w:sz w:val="24"/>
              </w:rPr>
            </w:pPr>
            <w:r>
              <w:rPr>
                <w:rFonts w:hint="eastAsia"/>
                <w:sz w:val="24"/>
              </w:rPr>
              <w:t>令和</w:t>
            </w:r>
            <w:r w:rsidR="002248AB">
              <w:rPr>
                <w:rFonts w:hint="eastAsia"/>
                <w:sz w:val="24"/>
              </w:rPr>
              <w:t>３</w:t>
            </w:r>
            <w:r w:rsidRPr="00F06C13">
              <w:rPr>
                <w:rFonts w:hint="eastAsia"/>
                <w:sz w:val="24"/>
              </w:rPr>
              <w:t>年度</w:t>
            </w:r>
          </w:p>
        </w:tc>
        <w:tc>
          <w:tcPr>
            <w:tcW w:w="2215" w:type="dxa"/>
            <w:shd w:val="clear" w:color="auto" w:fill="auto"/>
            <w:vAlign w:val="center"/>
          </w:tcPr>
          <w:p w14:paraId="6402BB61" w14:textId="77777777" w:rsidR="003554DA" w:rsidRPr="00F06C13" w:rsidRDefault="003554DA" w:rsidP="00821477">
            <w:pPr>
              <w:jc w:val="right"/>
              <w:rPr>
                <w:sz w:val="24"/>
              </w:rPr>
            </w:pPr>
            <w:r w:rsidRPr="00F06C13">
              <w:rPr>
                <w:rFonts w:hint="eastAsia"/>
                <w:sz w:val="24"/>
              </w:rPr>
              <w:t>－</w:t>
            </w:r>
          </w:p>
        </w:tc>
        <w:tc>
          <w:tcPr>
            <w:tcW w:w="2216" w:type="dxa"/>
            <w:shd w:val="clear" w:color="auto" w:fill="auto"/>
            <w:vAlign w:val="center"/>
          </w:tcPr>
          <w:p w14:paraId="57DB5ED0" w14:textId="77777777" w:rsidR="003554DA" w:rsidRPr="00F06C13" w:rsidRDefault="003554DA" w:rsidP="002248AB">
            <w:pPr>
              <w:jc w:val="right"/>
              <w:rPr>
                <w:sz w:val="24"/>
              </w:rPr>
            </w:pPr>
            <w:r>
              <w:rPr>
                <w:rFonts w:hint="eastAsia"/>
                <w:sz w:val="24"/>
              </w:rPr>
              <w:t>17.</w:t>
            </w:r>
            <w:r w:rsidR="00710F87">
              <w:rPr>
                <w:rFonts w:hint="eastAsia"/>
                <w:sz w:val="24"/>
              </w:rPr>
              <w:t>7</w:t>
            </w:r>
            <w:r w:rsidR="002248AB">
              <w:rPr>
                <w:rFonts w:hint="eastAsia"/>
                <w:sz w:val="24"/>
              </w:rPr>
              <w:t>3</w:t>
            </w:r>
            <w:r w:rsidRPr="00F06C13">
              <w:rPr>
                <w:rFonts w:hint="eastAsia"/>
                <w:sz w:val="24"/>
              </w:rPr>
              <w:t>％</w:t>
            </w:r>
          </w:p>
        </w:tc>
        <w:tc>
          <w:tcPr>
            <w:tcW w:w="2216" w:type="dxa"/>
            <w:vMerge/>
            <w:shd w:val="clear" w:color="auto" w:fill="auto"/>
            <w:vAlign w:val="center"/>
          </w:tcPr>
          <w:p w14:paraId="15D144F4" w14:textId="77777777" w:rsidR="003554DA" w:rsidRPr="00F06C13" w:rsidRDefault="003554DA" w:rsidP="00821477">
            <w:pPr>
              <w:jc w:val="right"/>
              <w:rPr>
                <w:sz w:val="24"/>
              </w:rPr>
            </w:pPr>
          </w:p>
        </w:tc>
      </w:tr>
      <w:tr w:rsidR="00DF7C9B" w:rsidRPr="00F06C13" w14:paraId="352E0F9E" w14:textId="77777777" w:rsidTr="00511A4C">
        <w:tc>
          <w:tcPr>
            <w:tcW w:w="9520" w:type="dxa"/>
            <w:gridSpan w:val="5"/>
            <w:tcBorders>
              <w:top w:val="single" w:sz="18" w:space="0" w:color="auto"/>
              <w:left w:val="single" w:sz="18" w:space="0" w:color="auto"/>
              <w:bottom w:val="single" w:sz="18" w:space="0" w:color="auto"/>
              <w:right w:val="single" w:sz="18" w:space="0" w:color="auto"/>
            </w:tcBorders>
            <w:shd w:val="clear" w:color="auto" w:fill="auto"/>
          </w:tcPr>
          <w:p w14:paraId="2CBEB876" w14:textId="77777777" w:rsidR="00DF7C9B" w:rsidRPr="00F06C13" w:rsidRDefault="00DF7C9B" w:rsidP="00DF7C9B">
            <w:pPr>
              <w:rPr>
                <w:b/>
                <w:sz w:val="24"/>
              </w:rPr>
            </w:pPr>
            <w:r w:rsidRPr="00F06C13">
              <w:rPr>
                <w:rFonts w:hint="eastAsia"/>
                <w:b/>
                <w:sz w:val="24"/>
              </w:rPr>
              <w:lastRenderedPageBreak/>
              <w:t>３．実質公債費比率</w:t>
            </w:r>
          </w:p>
          <w:p w14:paraId="2BB761C2" w14:textId="77777777" w:rsidR="00DF7C9B" w:rsidRPr="00F06C13" w:rsidRDefault="00DF7C9B" w:rsidP="00DF7C9B">
            <w:pPr>
              <w:rPr>
                <w:b/>
                <w:sz w:val="24"/>
              </w:rPr>
            </w:pPr>
            <w:r w:rsidRPr="00F06C13">
              <w:rPr>
                <w:rFonts w:hint="eastAsia"/>
                <w:b/>
                <w:sz w:val="24"/>
              </w:rPr>
              <w:t>（</w:t>
            </w:r>
            <w:r w:rsidR="00E05CBD" w:rsidRPr="00F06C13">
              <w:rPr>
                <w:rFonts w:hint="eastAsia"/>
                <w:b/>
                <w:sz w:val="24"/>
              </w:rPr>
              <w:t>一般会計が負担する実質的な公債費の</w:t>
            </w:r>
            <w:r w:rsidRPr="00F06C13">
              <w:rPr>
                <w:rFonts w:hint="eastAsia"/>
                <w:b/>
                <w:sz w:val="24"/>
              </w:rPr>
              <w:t>標準財政規模</w:t>
            </w:r>
            <w:r w:rsidR="00E05CBD" w:rsidRPr="00F06C13">
              <w:rPr>
                <w:rFonts w:hint="eastAsia"/>
                <w:b/>
                <w:sz w:val="24"/>
              </w:rPr>
              <w:t>を基本とした額</w:t>
            </w:r>
            <w:r w:rsidRPr="00F06C13">
              <w:rPr>
                <w:rFonts w:hint="eastAsia"/>
                <w:b/>
                <w:sz w:val="24"/>
              </w:rPr>
              <w:t>に対する比率）</w:t>
            </w:r>
          </w:p>
        </w:tc>
      </w:tr>
    </w:tbl>
    <w:p w14:paraId="4319E675" w14:textId="77777777" w:rsidR="00440114" w:rsidRPr="006212CA" w:rsidRDefault="00DF7C9B" w:rsidP="00B95CFA">
      <w:pPr>
        <w:ind w:firstLineChars="100" w:firstLine="240"/>
        <w:rPr>
          <w:sz w:val="24"/>
        </w:rPr>
      </w:pPr>
      <w:r w:rsidRPr="00F06C13">
        <w:rPr>
          <w:rFonts w:hint="eastAsia"/>
          <w:sz w:val="24"/>
        </w:rPr>
        <w:t>一般会計</w:t>
      </w:r>
      <w:r w:rsidR="00E05CBD" w:rsidRPr="00F06C13">
        <w:rPr>
          <w:rFonts w:hint="eastAsia"/>
          <w:sz w:val="24"/>
        </w:rPr>
        <w:t>が負担する借入金（地方債）の返済額</w:t>
      </w:r>
      <w:r w:rsidR="003E6CFD" w:rsidRPr="00F06C13">
        <w:rPr>
          <w:rFonts w:hint="eastAsia"/>
          <w:sz w:val="24"/>
        </w:rPr>
        <w:t>に公営企業</w:t>
      </w:r>
      <w:r w:rsidR="002B44AD">
        <w:rPr>
          <w:rFonts w:hint="eastAsia"/>
          <w:sz w:val="24"/>
        </w:rPr>
        <w:t>，</w:t>
      </w:r>
      <w:r w:rsidR="003E6CFD" w:rsidRPr="00F06C13">
        <w:rPr>
          <w:rFonts w:hint="eastAsia"/>
          <w:sz w:val="24"/>
        </w:rPr>
        <w:t>一部事務組合の返済額のうち一般会計が負担すべき額を加算した実質的な公債費の</w:t>
      </w:r>
      <w:r w:rsidR="00E05CBD" w:rsidRPr="00F06C13">
        <w:rPr>
          <w:rFonts w:hint="eastAsia"/>
          <w:sz w:val="24"/>
        </w:rPr>
        <w:t>額の程度を示すもので</w:t>
      </w:r>
      <w:r w:rsidR="002B44AD">
        <w:rPr>
          <w:rFonts w:hint="eastAsia"/>
          <w:sz w:val="24"/>
        </w:rPr>
        <w:t>，</w:t>
      </w:r>
      <w:r w:rsidR="00E05CBD" w:rsidRPr="00F06C13">
        <w:rPr>
          <w:rFonts w:hint="eastAsia"/>
          <w:sz w:val="24"/>
        </w:rPr>
        <w:t>数値が大きいほど</w:t>
      </w:r>
      <w:r w:rsidR="002B44AD">
        <w:rPr>
          <w:rFonts w:hint="eastAsia"/>
          <w:sz w:val="24"/>
        </w:rPr>
        <w:t>，</w:t>
      </w:r>
      <w:r w:rsidR="00E05CBD" w:rsidRPr="00F06C13">
        <w:rPr>
          <w:rFonts w:hint="eastAsia"/>
          <w:sz w:val="24"/>
        </w:rPr>
        <w:t>返済の資金繰りが厳しいことを表します。</w:t>
      </w:r>
      <w:r w:rsidR="006F7517" w:rsidRPr="006212CA">
        <w:rPr>
          <w:rFonts w:hint="eastAsia"/>
          <w:sz w:val="24"/>
        </w:rPr>
        <w:t>本市は借入金（地方債）の借入抑制により</w:t>
      </w:r>
      <w:r w:rsidR="00C07787">
        <w:rPr>
          <w:rFonts w:hint="eastAsia"/>
          <w:sz w:val="24"/>
        </w:rPr>
        <w:t>実質</w:t>
      </w:r>
      <w:r w:rsidR="006F7517" w:rsidRPr="006212CA">
        <w:rPr>
          <w:rFonts w:hint="eastAsia"/>
          <w:sz w:val="24"/>
        </w:rPr>
        <w:t>公債費</w:t>
      </w:r>
      <w:r w:rsidR="00C07787">
        <w:rPr>
          <w:rFonts w:hint="eastAsia"/>
          <w:sz w:val="24"/>
        </w:rPr>
        <w:t>比率</w:t>
      </w:r>
      <w:r w:rsidR="005E5BCA">
        <w:rPr>
          <w:rFonts w:hint="eastAsia"/>
          <w:sz w:val="24"/>
        </w:rPr>
        <w:t>は</w:t>
      </w:r>
      <w:r w:rsidR="006212CA" w:rsidRPr="006212CA">
        <w:rPr>
          <w:rFonts w:hint="eastAsia"/>
          <w:sz w:val="24"/>
        </w:rPr>
        <w:t>低い水準で推移しております</w:t>
      </w:r>
      <w:r w:rsidR="005F5019" w:rsidRPr="006212CA">
        <w:rPr>
          <w:rFonts w:hint="eastAsia"/>
          <w:sz w:val="24"/>
        </w:rPr>
        <w:t>。</w:t>
      </w:r>
    </w:p>
    <w:p w14:paraId="53AAE9F9" w14:textId="77777777" w:rsidR="00EE0719" w:rsidRPr="00F06C13" w:rsidRDefault="00EE0719">
      <w:pPr>
        <w:rPr>
          <w:sz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79"/>
        <w:gridCol w:w="1579"/>
        <w:gridCol w:w="1579"/>
        <w:gridCol w:w="1579"/>
        <w:gridCol w:w="1580"/>
      </w:tblGrid>
      <w:tr w:rsidR="00E038A2" w:rsidRPr="00F06C13" w14:paraId="50635B70" w14:textId="77777777" w:rsidTr="00511A4C">
        <w:tc>
          <w:tcPr>
            <w:tcW w:w="1800" w:type="dxa"/>
            <w:shd w:val="clear" w:color="auto" w:fill="auto"/>
            <w:vAlign w:val="center"/>
          </w:tcPr>
          <w:p w14:paraId="5EDEDCA2" w14:textId="77777777" w:rsidR="00E038A2" w:rsidRPr="00F06C13" w:rsidRDefault="00E038A2" w:rsidP="00821477">
            <w:pPr>
              <w:jc w:val="center"/>
              <w:rPr>
                <w:sz w:val="24"/>
              </w:rPr>
            </w:pPr>
            <w:r w:rsidRPr="00F06C13">
              <w:rPr>
                <w:rFonts w:hint="eastAsia"/>
                <w:sz w:val="24"/>
              </w:rPr>
              <w:t>区　　分</w:t>
            </w:r>
          </w:p>
        </w:tc>
        <w:tc>
          <w:tcPr>
            <w:tcW w:w="1579" w:type="dxa"/>
            <w:shd w:val="clear" w:color="auto" w:fill="auto"/>
            <w:vAlign w:val="center"/>
          </w:tcPr>
          <w:p w14:paraId="26C31143" w14:textId="77777777" w:rsidR="00E038A2" w:rsidRPr="00F06C13" w:rsidRDefault="00785FF6" w:rsidP="00821477">
            <w:pPr>
              <w:jc w:val="center"/>
              <w:rPr>
                <w:sz w:val="24"/>
              </w:rPr>
            </w:pPr>
            <w:r w:rsidRPr="00F06C13">
              <w:rPr>
                <w:rFonts w:hint="eastAsia"/>
                <w:sz w:val="24"/>
              </w:rPr>
              <w:t>常陸太田市</w:t>
            </w:r>
          </w:p>
        </w:tc>
        <w:tc>
          <w:tcPr>
            <w:tcW w:w="1579" w:type="dxa"/>
            <w:shd w:val="clear" w:color="auto" w:fill="auto"/>
            <w:vAlign w:val="center"/>
          </w:tcPr>
          <w:p w14:paraId="247A0C16" w14:textId="77777777" w:rsidR="00E038A2" w:rsidRPr="00F06C13" w:rsidRDefault="00BC26FD" w:rsidP="00821477">
            <w:pPr>
              <w:jc w:val="center"/>
              <w:rPr>
                <w:sz w:val="24"/>
              </w:rPr>
            </w:pPr>
            <w:r w:rsidRPr="00F06C13">
              <w:rPr>
                <w:rFonts w:hint="eastAsia"/>
                <w:sz w:val="24"/>
              </w:rPr>
              <w:t>茨城県</w:t>
            </w:r>
            <w:r w:rsidR="00E038A2" w:rsidRPr="00F06C13">
              <w:rPr>
                <w:rFonts w:hint="eastAsia"/>
                <w:sz w:val="24"/>
              </w:rPr>
              <w:t>平均</w:t>
            </w:r>
          </w:p>
        </w:tc>
        <w:tc>
          <w:tcPr>
            <w:tcW w:w="1579" w:type="dxa"/>
            <w:shd w:val="clear" w:color="auto" w:fill="auto"/>
            <w:vAlign w:val="center"/>
          </w:tcPr>
          <w:p w14:paraId="792E6C2C" w14:textId="77777777" w:rsidR="00E038A2" w:rsidRPr="00F06C13" w:rsidRDefault="00BC26FD" w:rsidP="00821477">
            <w:pPr>
              <w:jc w:val="center"/>
              <w:rPr>
                <w:sz w:val="24"/>
              </w:rPr>
            </w:pPr>
            <w:r w:rsidRPr="00F06C13">
              <w:rPr>
                <w:rFonts w:hint="eastAsia"/>
                <w:sz w:val="24"/>
              </w:rPr>
              <w:t>全国</w:t>
            </w:r>
            <w:r w:rsidR="00E038A2" w:rsidRPr="00F06C13">
              <w:rPr>
                <w:rFonts w:hint="eastAsia"/>
                <w:sz w:val="24"/>
              </w:rPr>
              <w:t>平均</w:t>
            </w:r>
          </w:p>
        </w:tc>
        <w:tc>
          <w:tcPr>
            <w:tcW w:w="1579" w:type="dxa"/>
            <w:shd w:val="clear" w:color="auto" w:fill="auto"/>
            <w:vAlign w:val="center"/>
          </w:tcPr>
          <w:p w14:paraId="04F8DF6E" w14:textId="77777777" w:rsidR="00E038A2" w:rsidRPr="00F06C13" w:rsidRDefault="00E038A2" w:rsidP="00821477">
            <w:pPr>
              <w:jc w:val="center"/>
              <w:rPr>
                <w:sz w:val="24"/>
              </w:rPr>
            </w:pPr>
            <w:r w:rsidRPr="00F06C13">
              <w:rPr>
                <w:rFonts w:hint="eastAsia"/>
                <w:sz w:val="24"/>
              </w:rPr>
              <w:t>早期健全化</w:t>
            </w:r>
          </w:p>
          <w:p w14:paraId="5AA033C9" w14:textId="77777777" w:rsidR="00E038A2" w:rsidRPr="00F06C13" w:rsidRDefault="00E038A2" w:rsidP="00821477">
            <w:pPr>
              <w:jc w:val="center"/>
              <w:rPr>
                <w:sz w:val="24"/>
              </w:rPr>
            </w:pPr>
            <w:r w:rsidRPr="00F06C13">
              <w:rPr>
                <w:rFonts w:hint="eastAsia"/>
                <w:sz w:val="24"/>
              </w:rPr>
              <w:t>基　　　準</w:t>
            </w:r>
          </w:p>
        </w:tc>
        <w:tc>
          <w:tcPr>
            <w:tcW w:w="1580" w:type="dxa"/>
            <w:shd w:val="clear" w:color="auto" w:fill="auto"/>
            <w:vAlign w:val="center"/>
          </w:tcPr>
          <w:p w14:paraId="4EEF8208" w14:textId="77777777" w:rsidR="00E038A2" w:rsidRPr="00F06C13" w:rsidRDefault="00E038A2" w:rsidP="00821477">
            <w:pPr>
              <w:jc w:val="center"/>
              <w:rPr>
                <w:sz w:val="24"/>
              </w:rPr>
            </w:pPr>
            <w:r w:rsidRPr="00F06C13">
              <w:rPr>
                <w:rFonts w:hint="eastAsia"/>
                <w:sz w:val="24"/>
              </w:rPr>
              <w:t>財政再生</w:t>
            </w:r>
          </w:p>
          <w:p w14:paraId="555C48D8" w14:textId="77777777" w:rsidR="00E038A2" w:rsidRPr="00F06C13" w:rsidRDefault="00E038A2" w:rsidP="00821477">
            <w:pPr>
              <w:jc w:val="center"/>
              <w:rPr>
                <w:sz w:val="24"/>
              </w:rPr>
            </w:pPr>
            <w:r w:rsidRPr="00F06C13">
              <w:rPr>
                <w:rFonts w:hint="eastAsia"/>
                <w:sz w:val="24"/>
              </w:rPr>
              <w:t>基　　準</w:t>
            </w:r>
          </w:p>
        </w:tc>
      </w:tr>
      <w:tr w:rsidR="002248AB" w:rsidRPr="00F06C13" w14:paraId="5C548CE2" w14:textId="77777777" w:rsidTr="00511A4C">
        <w:tc>
          <w:tcPr>
            <w:tcW w:w="1800" w:type="dxa"/>
            <w:shd w:val="clear" w:color="auto" w:fill="auto"/>
            <w:vAlign w:val="center"/>
          </w:tcPr>
          <w:p w14:paraId="0EB7B0C8" w14:textId="77777777" w:rsidR="002248AB" w:rsidRPr="00F06C13" w:rsidRDefault="002248AB" w:rsidP="002248AB">
            <w:pPr>
              <w:jc w:val="center"/>
              <w:rPr>
                <w:sz w:val="24"/>
              </w:rPr>
            </w:pPr>
            <w:r>
              <w:rPr>
                <w:rFonts w:hint="eastAsia"/>
                <w:sz w:val="24"/>
              </w:rPr>
              <w:t>令和元</w:t>
            </w:r>
            <w:r w:rsidRPr="00F06C13">
              <w:rPr>
                <w:rFonts w:hint="eastAsia"/>
                <w:sz w:val="24"/>
              </w:rPr>
              <w:t>年度</w:t>
            </w:r>
          </w:p>
        </w:tc>
        <w:tc>
          <w:tcPr>
            <w:tcW w:w="1579" w:type="dxa"/>
            <w:shd w:val="clear" w:color="auto" w:fill="auto"/>
            <w:vAlign w:val="center"/>
          </w:tcPr>
          <w:p w14:paraId="38059B02" w14:textId="77777777" w:rsidR="002248AB" w:rsidRPr="00F06C13" w:rsidRDefault="002248AB" w:rsidP="002248AB">
            <w:pPr>
              <w:jc w:val="right"/>
              <w:rPr>
                <w:sz w:val="24"/>
              </w:rPr>
            </w:pPr>
            <w:r>
              <w:rPr>
                <w:rFonts w:hint="eastAsia"/>
                <w:sz w:val="24"/>
              </w:rPr>
              <w:t>1.9</w:t>
            </w:r>
            <w:r w:rsidRPr="00F06C13">
              <w:rPr>
                <w:rFonts w:hint="eastAsia"/>
                <w:sz w:val="24"/>
              </w:rPr>
              <w:t>％</w:t>
            </w:r>
          </w:p>
        </w:tc>
        <w:tc>
          <w:tcPr>
            <w:tcW w:w="1579" w:type="dxa"/>
            <w:shd w:val="clear" w:color="auto" w:fill="auto"/>
            <w:vAlign w:val="center"/>
          </w:tcPr>
          <w:p w14:paraId="4A1877F7" w14:textId="77777777" w:rsidR="002248AB" w:rsidRPr="00F06C13" w:rsidRDefault="002248AB" w:rsidP="002248AB">
            <w:pPr>
              <w:jc w:val="right"/>
              <w:rPr>
                <w:sz w:val="24"/>
              </w:rPr>
            </w:pPr>
            <w:r w:rsidRPr="00F20213">
              <w:rPr>
                <w:rFonts w:hint="eastAsia"/>
                <w:sz w:val="24"/>
              </w:rPr>
              <w:t>6.</w:t>
            </w:r>
            <w:r>
              <w:rPr>
                <w:rFonts w:hint="eastAsia"/>
                <w:sz w:val="24"/>
              </w:rPr>
              <w:t>7</w:t>
            </w:r>
            <w:r w:rsidRPr="00F06C13">
              <w:rPr>
                <w:rFonts w:hint="eastAsia"/>
                <w:sz w:val="24"/>
              </w:rPr>
              <w:t>％</w:t>
            </w:r>
          </w:p>
        </w:tc>
        <w:tc>
          <w:tcPr>
            <w:tcW w:w="1579" w:type="dxa"/>
            <w:shd w:val="clear" w:color="auto" w:fill="auto"/>
            <w:vAlign w:val="center"/>
          </w:tcPr>
          <w:p w14:paraId="27BF0936" w14:textId="77777777" w:rsidR="002248AB" w:rsidRPr="000427DA" w:rsidRDefault="002248AB" w:rsidP="002248AB">
            <w:pPr>
              <w:jc w:val="right"/>
              <w:rPr>
                <w:sz w:val="24"/>
              </w:rPr>
            </w:pPr>
            <w:r>
              <w:rPr>
                <w:rFonts w:hint="eastAsia"/>
                <w:sz w:val="24"/>
              </w:rPr>
              <w:t>5.8</w:t>
            </w:r>
            <w:r w:rsidRPr="000427DA">
              <w:rPr>
                <w:rFonts w:hint="eastAsia"/>
                <w:sz w:val="24"/>
              </w:rPr>
              <w:t>％</w:t>
            </w:r>
          </w:p>
        </w:tc>
        <w:tc>
          <w:tcPr>
            <w:tcW w:w="1579" w:type="dxa"/>
            <w:vMerge w:val="restart"/>
            <w:shd w:val="clear" w:color="auto" w:fill="auto"/>
            <w:vAlign w:val="center"/>
          </w:tcPr>
          <w:p w14:paraId="66D12538" w14:textId="77777777" w:rsidR="002248AB" w:rsidRPr="00F06C13" w:rsidRDefault="002248AB" w:rsidP="002248AB">
            <w:pPr>
              <w:jc w:val="right"/>
              <w:rPr>
                <w:sz w:val="24"/>
              </w:rPr>
            </w:pPr>
            <w:r w:rsidRPr="00F06C13">
              <w:rPr>
                <w:rFonts w:hint="eastAsia"/>
                <w:sz w:val="24"/>
              </w:rPr>
              <w:t>25.0</w:t>
            </w:r>
            <w:r w:rsidRPr="00F06C13">
              <w:rPr>
                <w:rFonts w:hint="eastAsia"/>
                <w:sz w:val="24"/>
              </w:rPr>
              <w:t>％</w:t>
            </w:r>
          </w:p>
        </w:tc>
        <w:tc>
          <w:tcPr>
            <w:tcW w:w="1580" w:type="dxa"/>
            <w:vMerge w:val="restart"/>
            <w:shd w:val="clear" w:color="auto" w:fill="auto"/>
            <w:vAlign w:val="center"/>
          </w:tcPr>
          <w:p w14:paraId="008DD5ED" w14:textId="77777777" w:rsidR="002248AB" w:rsidRPr="00F06C13" w:rsidRDefault="002248AB" w:rsidP="002248AB">
            <w:pPr>
              <w:jc w:val="right"/>
              <w:rPr>
                <w:sz w:val="24"/>
              </w:rPr>
            </w:pPr>
            <w:r w:rsidRPr="00F06C13">
              <w:rPr>
                <w:rFonts w:hint="eastAsia"/>
                <w:sz w:val="24"/>
              </w:rPr>
              <w:t>35.0</w:t>
            </w:r>
            <w:r w:rsidRPr="00F06C13">
              <w:rPr>
                <w:rFonts w:hint="eastAsia"/>
                <w:sz w:val="24"/>
              </w:rPr>
              <w:t>％</w:t>
            </w:r>
          </w:p>
        </w:tc>
      </w:tr>
      <w:tr w:rsidR="002248AB" w:rsidRPr="00F06C13" w14:paraId="6406AB25" w14:textId="77777777" w:rsidTr="00511A4C">
        <w:tc>
          <w:tcPr>
            <w:tcW w:w="1800" w:type="dxa"/>
            <w:shd w:val="clear" w:color="auto" w:fill="auto"/>
            <w:vAlign w:val="center"/>
          </w:tcPr>
          <w:p w14:paraId="32ADA540" w14:textId="77777777" w:rsidR="002248AB" w:rsidRPr="00F06C13" w:rsidRDefault="002248AB" w:rsidP="002248AB">
            <w:pPr>
              <w:jc w:val="center"/>
              <w:rPr>
                <w:sz w:val="24"/>
              </w:rPr>
            </w:pPr>
            <w:r>
              <w:rPr>
                <w:rFonts w:hint="eastAsia"/>
                <w:sz w:val="24"/>
              </w:rPr>
              <w:t>令和２</w:t>
            </w:r>
            <w:r w:rsidRPr="00F06C13">
              <w:rPr>
                <w:rFonts w:hint="eastAsia"/>
                <w:sz w:val="24"/>
              </w:rPr>
              <w:t>年度</w:t>
            </w:r>
          </w:p>
        </w:tc>
        <w:tc>
          <w:tcPr>
            <w:tcW w:w="1579" w:type="dxa"/>
            <w:shd w:val="clear" w:color="auto" w:fill="auto"/>
            <w:vAlign w:val="center"/>
          </w:tcPr>
          <w:p w14:paraId="4AA963D0" w14:textId="77777777" w:rsidR="002248AB" w:rsidRPr="00F06C13" w:rsidRDefault="002248AB" w:rsidP="002248AB">
            <w:pPr>
              <w:jc w:val="right"/>
              <w:rPr>
                <w:sz w:val="24"/>
              </w:rPr>
            </w:pPr>
            <w:r>
              <w:rPr>
                <w:rFonts w:hint="eastAsia"/>
                <w:sz w:val="24"/>
              </w:rPr>
              <w:t>2.0</w:t>
            </w:r>
            <w:r w:rsidRPr="00F06C13">
              <w:rPr>
                <w:rFonts w:hint="eastAsia"/>
                <w:sz w:val="24"/>
              </w:rPr>
              <w:t>％</w:t>
            </w:r>
          </w:p>
        </w:tc>
        <w:tc>
          <w:tcPr>
            <w:tcW w:w="1579" w:type="dxa"/>
            <w:shd w:val="clear" w:color="auto" w:fill="auto"/>
            <w:vAlign w:val="center"/>
          </w:tcPr>
          <w:p w14:paraId="5F66FB0D" w14:textId="77777777" w:rsidR="002248AB" w:rsidRPr="00F06C13" w:rsidRDefault="002248AB" w:rsidP="002248AB">
            <w:pPr>
              <w:jc w:val="right"/>
              <w:rPr>
                <w:sz w:val="24"/>
              </w:rPr>
            </w:pPr>
            <w:r>
              <w:rPr>
                <w:rFonts w:hint="eastAsia"/>
                <w:sz w:val="24"/>
              </w:rPr>
              <w:t>6.5</w:t>
            </w:r>
            <w:r w:rsidRPr="00F06C13">
              <w:rPr>
                <w:rFonts w:hint="eastAsia"/>
                <w:sz w:val="24"/>
              </w:rPr>
              <w:t>％</w:t>
            </w:r>
          </w:p>
        </w:tc>
        <w:tc>
          <w:tcPr>
            <w:tcW w:w="1579" w:type="dxa"/>
            <w:shd w:val="clear" w:color="auto" w:fill="auto"/>
            <w:vAlign w:val="center"/>
          </w:tcPr>
          <w:p w14:paraId="0CBA0F6C" w14:textId="77777777" w:rsidR="002248AB" w:rsidRPr="000427DA" w:rsidRDefault="002248AB" w:rsidP="002248AB">
            <w:pPr>
              <w:jc w:val="right"/>
              <w:rPr>
                <w:sz w:val="24"/>
              </w:rPr>
            </w:pPr>
            <w:r>
              <w:rPr>
                <w:rFonts w:hint="eastAsia"/>
                <w:sz w:val="24"/>
              </w:rPr>
              <w:t>5.7</w:t>
            </w:r>
            <w:r w:rsidRPr="000427DA">
              <w:rPr>
                <w:rFonts w:hint="eastAsia"/>
                <w:sz w:val="24"/>
              </w:rPr>
              <w:t>％</w:t>
            </w:r>
          </w:p>
        </w:tc>
        <w:tc>
          <w:tcPr>
            <w:tcW w:w="1579" w:type="dxa"/>
            <w:vMerge/>
            <w:shd w:val="clear" w:color="auto" w:fill="auto"/>
            <w:vAlign w:val="center"/>
          </w:tcPr>
          <w:p w14:paraId="58EE52B6" w14:textId="77777777" w:rsidR="002248AB" w:rsidRPr="00F06C13" w:rsidRDefault="002248AB" w:rsidP="002248AB">
            <w:pPr>
              <w:jc w:val="right"/>
              <w:rPr>
                <w:sz w:val="24"/>
              </w:rPr>
            </w:pPr>
          </w:p>
        </w:tc>
        <w:tc>
          <w:tcPr>
            <w:tcW w:w="1580" w:type="dxa"/>
            <w:vMerge/>
            <w:shd w:val="clear" w:color="auto" w:fill="auto"/>
            <w:vAlign w:val="center"/>
          </w:tcPr>
          <w:p w14:paraId="49E7FDF6" w14:textId="77777777" w:rsidR="002248AB" w:rsidRPr="00F06C13" w:rsidRDefault="002248AB" w:rsidP="002248AB">
            <w:pPr>
              <w:jc w:val="right"/>
              <w:rPr>
                <w:sz w:val="24"/>
              </w:rPr>
            </w:pPr>
          </w:p>
        </w:tc>
      </w:tr>
      <w:tr w:rsidR="003554DA" w:rsidRPr="00F06C13" w14:paraId="06FD22E6" w14:textId="77777777" w:rsidTr="00511A4C">
        <w:tc>
          <w:tcPr>
            <w:tcW w:w="1800" w:type="dxa"/>
            <w:shd w:val="clear" w:color="auto" w:fill="auto"/>
            <w:vAlign w:val="center"/>
          </w:tcPr>
          <w:p w14:paraId="6EE0900B" w14:textId="77777777" w:rsidR="003554DA" w:rsidRPr="00F06C13" w:rsidRDefault="00A96B2E" w:rsidP="002248AB">
            <w:pPr>
              <w:jc w:val="center"/>
              <w:rPr>
                <w:sz w:val="24"/>
              </w:rPr>
            </w:pPr>
            <w:r>
              <w:rPr>
                <w:rFonts w:hint="eastAsia"/>
                <w:sz w:val="24"/>
              </w:rPr>
              <w:t>令和</w:t>
            </w:r>
            <w:r w:rsidR="002248AB">
              <w:rPr>
                <w:rFonts w:hint="eastAsia"/>
                <w:sz w:val="24"/>
              </w:rPr>
              <w:t>３</w:t>
            </w:r>
            <w:r w:rsidR="003554DA" w:rsidRPr="00F06C13">
              <w:rPr>
                <w:rFonts w:hint="eastAsia"/>
                <w:sz w:val="24"/>
              </w:rPr>
              <w:t>年度</w:t>
            </w:r>
          </w:p>
        </w:tc>
        <w:tc>
          <w:tcPr>
            <w:tcW w:w="1579" w:type="dxa"/>
            <w:shd w:val="clear" w:color="auto" w:fill="auto"/>
            <w:vAlign w:val="center"/>
          </w:tcPr>
          <w:p w14:paraId="3802DB86" w14:textId="77777777" w:rsidR="003554DA" w:rsidRPr="00F06C13" w:rsidRDefault="005B3468" w:rsidP="003554DA">
            <w:pPr>
              <w:jc w:val="right"/>
              <w:rPr>
                <w:sz w:val="24"/>
              </w:rPr>
            </w:pPr>
            <w:r>
              <w:rPr>
                <w:rFonts w:hint="eastAsia"/>
                <w:sz w:val="24"/>
              </w:rPr>
              <w:t>2.8</w:t>
            </w:r>
            <w:r w:rsidR="003554DA" w:rsidRPr="00F06C13">
              <w:rPr>
                <w:rFonts w:hint="eastAsia"/>
                <w:sz w:val="24"/>
              </w:rPr>
              <w:t>％</w:t>
            </w:r>
          </w:p>
        </w:tc>
        <w:tc>
          <w:tcPr>
            <w:tcW w:w="1579" w:type="dxa"/>
            <w:shd w:val="clear" w:color="auto" w:fill="auto"/>
            <w:vAlign w:val="center"/>
          </w:tcPr>
          <w:p w14:paraId="60AC8250" w14:textId="5F4E945A" w:rsidR="003554DA" w:rsidRPr="00F06C13" w:rsidRDefault="00811E28" w:rsidP="00821477">
            <w:pPr>
              <w:jc w:val="right"/>
              <w:rPr>
                <w:sz w:val="24"/>
              </w:rPr>
            </w:pPr>
            <w:r>
              <w:rPr>
                <w:rFonts w:hint="eastAsia"/>
                <w:sz w:val="24"/>
              </w:rPr>
              <w:t>6.3</w:t>
            </w:r>
            <w:r w:rsidR="003554DA" w:rsidRPr="00F06C13">
              <w:rPr>
                <w:rFonts w:hint="eastAsia"/>
                <w:sz w:val="24"/>
              </w:rPr>
              <w:t>％</w:t>
            </w:r>
          </w:p>
        </w:tc>
        <w:tc>
          <w:tcPr>
            <w:tcW w:w="1579" w:type="dxa"/>
            <w:shd w:val="clear" w:color="auto" w:fill="auto"/>
            <w:vAlign w:val="center"/>
          </w:tcPr>
          <w:p w14:paraId="551020B6" w14:textId="2E71216B" w:rsidR="003554DA" w:rsidRPr="000427DA" w:rsidRDefault="00D64C53" w:rsidP="003554DA">
            <w:pPr>
              <w:jc w:val="right"/>
              <w:rPr>
                <w:sz w:val="24"/>
              </w:rPr>
            </w:pPr>
            <w:r>
              <w:rPr>
                <w:rFonts w:hint="eastAsia"/>
                <w:sz w:val="24"/>
              </w:rPr>
              <w:t>5</w:t>
            </w:r>
            <w:r>
              <w:rPr>
                <w:sz w:val="24"/>
              </w:rPr>
              <w:t>.5</w:t>
            </w:r>
            <w:r w:rsidR="003554DA" w:rsidRPr="000427DA">
              <w:rPr>
                <w:rFonts w:hint="eastAsia"/>
                <w:sz w:val="24"/>
              </w:rPr>
              <w:t>％</w:t>
            </w:r>
          </w:p>
        </w:tc>
        <w:tc>
          <w:tcPr>
            <w:tcW w:w="1579" w:type="dxa"/>
            <w:vMerge/>
            <w:tcBorders>
              <w:bottom w:val="single" w:sz="4" w:space="0" w:color="auto"/>
            </w:tcBorders>
            <w:shd w:val="clear" w:color="auto" w:fill="auto"/>
            <w:vAlign w:val="center"/>
          </w:tcPr>
          <w:p w14:paraId="66C3C44D" w14:textId="77777777" w:rsidR="003554DA" w:rsidRPr="00F06C13" w:rsidRDefault="003554DA" w:rsidP="00821477">
            <w:pPr>
              <w:jc w:val="right"/>
              <w:rPr>
                <w:sz w:val="24"/>
              </w:rPr>
            </w:pPr>
          </w:p>
        </w:tc>
        <w:tc>
          <w:tcPr>
            <w:tcW w:w="1580" w:type="dxa"/>
            <w:vMerge/>
            <w:tcBorders>
              <w:bottom w:val="single" w:sz="4" w:space="0" w:color="auto"/>
            </w:tcBorders>
            <w:shd w:val="clear" w:color="auto" w:fill="auto"/>
            <w:vAlign w:val="center"/>
          </w:tcPr>
          <w:p w14:paraId="7F4EA42C" w14:textId="77777777" w:rsidR="003554DA" w:rsidRPr="00F06C13" w:rsidRDefault="003554DA" w:rsidP="00821477">
            <w:pPr>
              <w:jc w:val="right"/>
              <w:rPr>
                <w:sz w:val="24"/>
              </w:rPr>
            </w:pPr>
          </w:p>
        </w:tc>
      </w:tr>
    </w:tbl>
    <w:p w14:paraId="38308F39" w14:textId="77777777" w:rsidR="00EE0719" w:rsidRPr="00F06C13" w:rsidRDefault="005127EF" w:rsidP="00EE0719">
      <w:pPr>
        <w:rPr>
          <w:sz w:val="24"/>
        </w:rPr>
      </w:pPr>
      <w:r w:rsidRPr="00F06C13">
        <w:rPr>
          <w:rFonts w:hint="eastAsia"/>
          <w:sz w:val="24"/>
        </w:rPr>
        <w:t>※全国平均及び茨城県平均は加重平均によるもの。</w:t>
      </w:r>
    </w:p>
    <w:p w14:paraId="39F343FE" w14:textId="77777777" w:rsidR="00E45944" w:rsidRDefault="00A96B2E" w:rsidP="00E45944">
      <w:pPr>
        <w:rPr>
          <w:sz w:val="24"/>
        </w:rPr>
      </w:pPr>
      <w:r>
        <w:rPr>
          <w:rFonts w:hint="eastAsia"/>
          <w:sz w:val="24"/>
        </w:rPr>
        <w:t>※令和</w:t>
      </w:r>
      <w:r w:rsidR="002248AB">
        <w:rPr>
          <w:rFonts w:hint="eastAsia"/>
          <w:sz w:val="24"/>
        </w:rPr>
        <w:t>３</w:t>
      </w:r>
      <w:r w:rsidR="00E45944">
        <w:rPr>
          <w:rFonts w:hint="eastAsia"/>
          <w:sz w:val="24"/>
        </w:rPr>
        <w:t>年度全国平均及び茨城県平均は速報値によるもの。</w:t>
      </w:r>
    </w:p>
    <w:p w14:paraId="44842949" w14:textId="77777777" w:rsidR="00F92E7E" w:rsidRPr="00E45944" w:rsidRDefault="00F92E7E">
      <w:pPr>
        <w:rPr>
          <w:sz w:val="24"/>
        </w:rPr>
      </w:pPr>
    </w:p>
    <w:p w14:paraId="1D30B056" w14:textId="77777777" w:rsidR="00F06C13" w:rsidRPr="00F06C13" w:rsidRDefault="00F06C13">
      <w:pPr>
        <w:rPr>
          <w:sz w:val="24"/>
        </w:rPr>
      </w:pPr>
    </w:p>
    <w:p w14:paraId="6FE98C69" w14:textId="77777777" w:rsidR="00F06C13" w:rsidRPr="00F06C13" w:rsidRDefault="00F06C1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4"/>
      </w:tblGrid>
      <w:tr w:rsidR="00EE0719" w:rsidRPr="00F06C13" w14:paraId="1B522C6C" w14:textId="77777777" w:rsidTr="00821477">
        <w:tc>
          <w:tcPr>
            <w:tcW w:w="9540" w:type="dxa"/>
            <w:tcBorders>
              <w:top w:val="single" w:sz="18" w:space="0" w:color="auto"/>
              <w:left w:val="single" w:sz="18" w:space="0" w:color="auto"/>
              <w:bottom w:val="single" w:sz="18" w:space="0" w:color="auto"/>
              <w:right w:val="single" w:sz="18" w:space="0" w:color="auto"/>
            </w:tcBorders>
            <w:shd w:val="clear" w:color="auto" w:fill="auto"/>
          </w:tcPr>
          <w:p w14:paraId="6DBC88AF" w14:textId="77777777" w:rsidR="00EE0719" w:rsidRPr="00F06C13" w:rsidRDefault="00EE0719" w:rsidP="00C21677">
            <w:pPr>
              <w:rPr>
                <w:b/>
                <w:sz w:val="24"/>
              </w:rPr>
            </w:pPr>
            <w:r w:rsidRPr="00F06C13">
              <w:rPr>
                <w:rFonts w:hint="eastAsia"/>
                <w:b/>
                <w:sz w:val="24"/>
              </w:rPr>
              <w:t>４．将来負担比率</w:t>
            </w:r>
          </w:p>
          <w:p w14:paraId="74D49B2E" w14:textId="77777777" w:rsidR="00EE0719" w:rsidRPr="00F06C13" w:rsidRDefault="00EE0719" w:rsidP="00C21677">
            <w:pPr>
              <w:rPr>
                <w:b/>
                <w:sz w:val="24"/>
              </w:rPr>
            </w:pPr>
            <w:r w:rsidRPr="00F06C13">
              <w:rPr>
                <w:rFonts w:hint="eastAsia"/>
                <w:b/>
                <w:sz w:val="24"/>
              </w:rPr>
              <w:t>（</w:t>
            </w:r>
            <w:r w:rsidR="00EB4566" w:rsidRPr="00F06C13">
              <w:rPr>
                <w:rFonts w:hint="eastAsia"/>
                <w:b/>
                <w:sz w:val="24"/>
              </w:rPr>
              <w:t>公営企業</w:t>
            </w:r>
            <w:r w:rsidRPr="00F06C13">
              <w:rPr>
                <w:rFonts w:hint="eastAsia"/>
                <w:b/>
                <w:sz w:val="24"/>
              </w:rPr>
              <w:t>等</w:t>
            </w:r>
            <w:r w:rsidR="00EB4566" w:rsidRPr="00F06C13">
              <w:rPr>
                <w:rFonts w:hint="eastAsia"/>
                <w:b/>
                <w:sz w:val="24"/>
              </w:rPr>
              <w:t>への負担</w:t>
            </w:r>
            <w:r w:rsidRPr="00F06C13">
              <w:rPr>
                <w:rFonts w:hint="eastAsia"/>
                <w:b/>
                <w:sz w:val="24"/>
              </w:rPr>
              <w:t>も含めて</w:t>
            </w:r>
            <w:r w:rsidR="002B44AD">
              <w:rPr>
                <w:rFonts w:hint="eastAsia"/>
                <w:b/>
                <w:sz w:val="24"/>
              </w:rPr>
              <w:t>，</w:t>
            </w:r>
            <w:r w:rsidRPr="00F06C13">
              <w:rPr>
                <w:rFonts w:hint="eastAsia"/>
                <w:b/>
                <w:sz w:val="24"/>
              </w:rPr>
              <w:t>一般会計が</w:t>
            </w:r>
            <w:r w:rsidR="00EB4566" w:rsidRPr="00F06C13">
              <w:rPr>
                <w:rFonts w:hint="eastAsia"/>
                <w:b/>
                <w:sz w:val="24"/>
              </w:rPr>
              <w:t>将来支払っていく可能性のある</w:t>
            </w:r>
            <w:r w:rsidRPr="00F06C13">
              <w:rPr>
                <w:rFonts w:hint="eastAsia"/>
                <w:b/>
                <w:sz w:val="24"/>
              </w:rPr>
              <w:t>負担</w:t>
            </w:r>
            <w:r w:rsidR="00EB4566" w:rsidRPr="00F06C13">
              <w:rPr>
                <w:rFonts w:hint="eastAsia"/>
                <w:b/>
                <w:sz w:val="24"/>
              </w:rPr>
              <w:t>額等の</w:t>
            </w:r>
            <w:r w:rsidRPr="00F06C13">
              <w:rPr>
                <w:rFonts w:hint="eastAsia"/>
                <w:b/>
                <w:sz w:val="24"/>
              </w:rPr>
              <w:t>標準財政規模を基本とした額に対する比率）</w:t>
            </w:r>
          </w:p>
        </w:tc>
      </w:tr>
    </w:tbl>
    <w:p w14:paraId="3A7EF6B0" w14:textId="77777777" w:rsidR="00EE0719" w:rsidRPr="00F06C13" w:rsidRDefault="00785FF6" w:rsidP="00476E1D">
      <w:pPr>
        <w:ind w:firstLineChars="100" w:firstLine="240"/>
        <w:rPr>
          <w:sz w:val="24"/>
        </w:rPr>
      </w:pPr>
      <w:r w:rsidRPr="00F06C13">
        <w:rPr>
          <w:rFonts w:hint="eastAsia"/>
          <w:sz w:val="24"/>
        </w:rPr>
        <w:t>将来</w:t>
      </w:r>
      <w:r w:rsidR="002B44AD">
        <w:rPr>
          <w:rFonts w:hint="eastAsia"/>
          <w:sz w:val="24"/>
        </w:rPr>
        <w:t>，</w:t>
      </w:r>
      <w:r w:rsidR="00EE0719" w:rsidRPr="00F06C13">
        <w:rPr>
          <w:rFonts w:hint="eastAsia"/>
          <w:sz w:val="24"/>
        </w:rPr>
        <w:t>一般会計が負担する借入金（地方債）の返済額</w:t>
      </w:r>
      <w:r w:rsidR="003E6CFD" w:rsidRPr="00F06C13">
        <w:rPr>
          <w:rFonts w:hint="eastAsia"/>
          <w:sz w:val="24"/>
        </w:rPr>
        <w:t>に公営企業</w:t>
      </w:r>
      <w:r w:rsidR="002B44AD">
        <w:rPr>
          <w:rFonts w:hint="eastAsia"/>
          <w:sz w:val="24"/>
        </w:rPr>
        <w:t>，</w:t>
      </w:r>
      <w:r w:rsidR="003E6CFD" w:rsidRPr="00F06C13">
        <w:rPr>
          <w:rFonts w:hint="eastAsia"/>
          <w:sz w:val="24"/>
        </w:rPr>
        <w:t>一部事務組合</w:t>
      </w:r>
      <w:r w:rsidR="002B44AD">
        <w:rPr>
          <w:rFonts w:hint="eastAsia"/>
          <w:sz w:val="24"/>
        </w:rPr>
        <w:t>，</w:t>
      </w:r>
      <w:r w:rsidR="003E6CFD" w:rsidRPr="00F06C13">
        <w:rPr>
          <w:rFonts w:hint="eastAsia"/>
          <w:sz w:val="24"/>
        </w:rPr>
        <w:t>地方公社及び第３セクターなどの返済額のうち一般会計が負担すべき額を加算した実質的な公債費など</w:t>
      </w:r>
      <w:r w:rsidR="00EE0719" w:rsidRPr="00F06C13">
        <w:rPr>
          <w:rFonts w:hint="eastAsia"/>
          <w:sz w:val="24"/>
        </w:rPr>
        <w:t>の</w:t>
      </w:r>
      <w:r w:rsidR="003E6CFD" w:rsidRPr="00F06C13">
        <w:rPr>
          <w:rFonts w:hint="eastAsia"/>
          <w:sz w:val="24"/>
        </w:rPr>
        <w:t>額の</w:t>
      </w:r>
      <w:r w:rsidR="00EE0719" w:rsidRPr="00F06C13">
        <w:rPr>
          <w:rFonts w:hint="eastAsia"/>
          <w:sz w:val="24"/>
        </w:rPr>
        <w:t>程度を示すもので</w:t>
      </w:r>
      <w:r w:rsidR="002B44AD">
        <w:rPr>
          <w:rFonts w:hint="eastAsia"/>
          <w:sz w:val="24"/>
        </w:rPr>
        <w:t>，</w:t>
      </w:r>
      <w:r w:rsidR="00EE0719" w:rsidRPr="00F06C13">
        <w:rPr>
          <w:rFonts w:hint="eastAsia"/>
          <w:sz w:val="24"/>
        </w:rPr>
        <w:t>数値が大きいほど</w:t>
      </w:r>
      <w:r w:rsidR="002B44AD">
        <w:rPr>
          <w:rFonts w:hint="eastAsia"/>
          <w:sz w:val="24"/>
        </w:rPr>
        <w:t>，</w:t>
      </w:r>
      <w:r w:rsidR="00EB4566" w:rsidRPr="00F06C13">
        <w:rPr>
          <w:rFonts w:hint="eastAsia"/>
          <w:sz w:val="24"/>
        </w:rPr>
        <w:t>今後の財政を圧迫する可能性が高い</w:t>
      </w:r>
      <w:r w:rsidR="00EE0719" w:rsidRPr="00F06C13">
        <w:rPr>
          <w:rFonts w:hint="eastAsia"/>
          <w:sz w:val="24"/>
        </w:rPr>
        <w:t>ことを表します。</w:t>
      </w:r>
      <w:r w:rsidR="00EB4566" w:rsidRPr="00F06C13">
        <w:rPr>
          <w:rFonts w:hint="eastAsia"/>
          <w:sz w:val="24"/>
        </w:rPr>
        <w:t>本市は</w:t>
      </w:r>
      <w:r w:rsidR="008605DE" w:rsidRPr="00F06C13">
        <w:rPr>
          <w:rFonts w:hint="eastAsia"/>
          <w:sz w:val="24"/>
        </w:rPr>
        <w:t>借入金（地方債）の借入抑制により</w:t>
      </w:r>
      <w:r w:rsidR="00EB4566" w:rsidRPr="00F06C13">
        <w:rPr>
          <w:rFonts w:hint="eastAsia"/>
          <w:sz w:val="24"/>
        </w:rPr>
        <w:t>地方債残高が減少したこと</w:t>
      </w:r>
      <w:r w:rsidR="005F3FD7">
        <w:rPr>
          <w:rFonts w:hint="eastAsia"/>
          <w:sz w:val="24"/>
        </w:rPr>
        <w:t>など</w:t>
      </w:r>
      <w:r w:rsidR="008605DE" w:rsidRPr="00F06C13">
        <w:rPr>
          <w:rFonts w:hint="eastAsia"/>
          <w:sz w:val="24"/>
        </w:rPr>
        <w:t>が</w:t>
      </w:r>
      <w:r w:rsidR="00EB4566" w:rsidRPr="00F06C13">
        <w:rPr>
          <w:rFonts w:hint="eastAsia"/>
          <w:sz w:val="24"/>
        </w:rPr>
        <w:t>要因となり</w:t>
      </w:r>
      <w:r w:rsidR="002B44AD">
        <w:rPr>
          <w:rFonts w:hint="eastAsia"/>
          <w:sz w:val="24"/>
        </w:rPr>
        <w:t>，</w:t>
      </w:r>
      <w:r w:rsidR="00724C80">
        <w:rPr>
          <w:rFonts w:hint="eastAsia"/>
          <w:sz w:val="24"/>
        </w:rPr>
        <w:t>将来負担比率は生じておりません</w:t>
      </w:r>
      <w:r w:rsidR="00EB4566" w:rsidRPr="00F06C13">
        <w:rPr>
          <w:rFonts w:hint="eastAsia"/>
          <w:sz w:val="24"/>
        </w:rPr>
        <w:t>。</w:t>
      </w:r>
    </w:p>
    <w:p w14:paraId="33CA9468" w14:textId="77777777" w:rsidR="00EE0719" w:rsidRPr="00476E1D" w:rsidRDefault="00EE0719">
      <w:pPr>
        <w:rPr>
          <w:sz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74"/>
        <w:gridCol w:w="1974"/>
        <w:gridCol w:w="1974"/>
        <w:gridCol w:w="1974"/>
      </w:tblGrid>
      <w:tr w:rsidR="00E038A2" w:rsidRPr="00F06C13" w14:paraId="21B08379" w14:textId="77777777" w:rsidTr="00511A4C">
        <w:tc>
          <w:tcPr>
            <w:tcW w:w="1800" w:type="dxa"/>
            <w:shd w:val="clear" w:color="auto" w:fill="auto"/>
            <w:vAlign w:val="center"/>
          </w:tcPr>
          <w:p w14:paraId="7DAC24C8" w14:textId="77777777" w:rsidR="00E038A2" w:rsidRPr="00F06C13" w:rsidRDefault="00E038A2" w:rsidP="00821477">
            <w:pPr>
              <w:jc w:val="center"/>
              <w:rPr>
                <w:sz w:val="24"/>
              </w:rPr>
            </w:pPr>
            <w:r w:rsidRPr="00F06C13">
              <w:rPr>
                <w:rFonts w:hint="eastAsia"/>
                <w:sz w:val="24"/>
              </w:rPr>
              <w:t>区　　分</w:t>
            </w:r>
          </w:p>
        </w:tc>
        <w:tc>
          <w:tcPr>
            <w:tcW w:w="1974" w:type="dxa"/>
            <w:shd w:val="clear" w:color="auto" w:fill="auto"/>
            <w:vAlign w:val="center"/>
          </w:tcPr>
          <w:p w14:paraId="500C060A" w14:textId="77777777" w:rsidR="00E038A2" w:rsidRPr="00F06C13" w:rsidRDefault="00785FF6" w:rsidP="00821477">
            <w:pPr>
              <w:jc w:val="center"/>
              <w:rPr>
                <w:sz w:val="24"/>
              </w:rPr>
            </w:pPr>
            <w:r w:rsidRPr="00F06C13">
              <w:rPr>
                <w:rFonts w:hint="eastAsia"/>
                <w:sz w:val="24"/>
              </w:rPr>
              <w:t>常陸太田市</w:t>
            </w:r>
          </w:p>
        </w:tc>
        <w:tc>
          <w:tcPr>
            <w:tcW w:w="1974" w:type="dxa"/>
            <w:shd w:val="clear" w:color="auto" w:fill="auto"/>
            <w:vAlign w:val="center"/>
          </w:tcPr>
          <w:p w14:paraId="7850915C" w14:textId="77777777" w:rsidR="00E038A2" w:rsidRPr="00F06C13" w:rsidRDefault="00BC26FD" w:rsidP="00821477">
            <w:pPr>
              <w:jc w:val="center"/>
              <w:rPr>
                <w:sz w:val="24"/>
              </w:rPr>
            </w:pPr>
            <w:r w:rsidRPr="00F06C13">
              <w:rPr>
                <w:rFonts w:hint="eastAsia"/>
                <w:sz w:val="24"/>
              </w:rPr>
              <w:t>茨城県</w:t>
            </w:r>
            <w:r w:rsidR="00E038A2" w:rsidRPr="00F06C13">
              <w:rPr>
                <w:rFonts w:hint="eastAsia"/>
                <w:sz w:val="24"/>
              </w:rPr>
              <w:t>平均</w:t>
            </w:r>
          </w:p>
        </w:tc>
        <w:tc>
          <w:tcPr>
            <w:tcW w:w="1974" w:type="dxa"/>
            <w:shd w:val="clear" w:color="auto" w:fill="auto"/>
            <w:vAlign w:val="center"/>
          </w:tcPr>
          <w:p w14:paraId="45E56D8F" w14:textId="77777777" w:rsidR="00E038A2" w:rsidRPr="00F06C13" w:rsidRDefault="00BC26FD" w:rsidP="00821477">
            <w:pPr>
              <w:jc w:val="center"/>
              <w:rPr>
                <w:sz w:val="24"/>
              </w:rPr>
            </w:pPr>
            <w:r w:rsidRPr="00F06C13">
              <w:rPr>
                <w:rFonts w:hint="eastAsia"/>
                <w:sz w:val="24"/>
              </w:rPr>
              <w:t>全国</w:t>
            </w:r>
            <w:r w:rsidR="00E038A2" w:rsidRPr="00F06C13">
              <w:rPr>
                <w:rFonts w:hint="eastAsia"/>
                <w:sz w:val="24"/>
              </w:rPr>
              <w:t>平均</w:t>
            </w:r>
          </w:p>
        </w:tc>
        <w:tc>
          <w:tcPr>
            <w:tcW w:w="1974" w:type="dxa"/>
            <w:shd w:val="clear" w:color="auto" w:fill="auto"/>
            <w:vAlign w:val="center"/>
          </w:tcPr>
          <w:p w14:paraId="0DA8D999" w14:textId="77777777" w:rsidR="00E038A2" w:rsidRPr="00F06C13" w:rsidRDefault="00E038A2" w:rsidP="00821477">
            <w:pPr>
              <w:jc w:val="center"/>
              <w:rPr>
                <w:sz w:val="24"/>
              </w:rPr>
            </w:pPr>
            <w:r w:rsidRPr="00F06C13">
              <w:rPr>
                <w:rFonts w:hint="eastAsia"/>
                <w:sz w:val="24"/>
              </w:rPr>
              <w:t>早期健全化基準</w:t>
            </w:r>
          </w:p>
        </w:tc>
      </w:tr>
      <w:tr w:rsidR="002248AB" w:rsidRPr="00F06C13" w14:paraId="2F481B6F" w14:textId="77777777" w:rsidTr="00511A4C">
        <w:tc>
          <w:tcPr>
            <w:tcW w:w="1800" w:type="dxa"/>
            <w:shd w:val="clear" w:color="auto" w:fill="auto"/>
            <w:vAlign w:val="center"/>
          </w:tcPr>
          <w:p w14:paraId="0BB077FA" w14:textId="77777777" w:rsidR="002248AB" w:rsidRPr="00F06C13" w:rsidRDefault="002248AB" w:rsidP="002248AB">
            <w:pPr>
              <w:jc w:val="center"/>
              <w:rPr>
                <w:sz w:val="24"/>
              </w:rPr>
            </w:pPr>
            <w:r>
              <w:rPr>
                <w:rFonts w:hint="eastAsia"/>
                <w:sz w:val="24"/>
              </w:rPr>
              <w:t>令和元</w:t>
            </w:r>
            <w:r w:rsidRPr="00F06C13">
              <w:rPr>
                <w:rFonts w:hint="eastAsia"/>
                <w:sz w:val="24"/>
              </w:rPr>
              <w:t>年度</w:t>
            </w:r>
          </w:p>
        </w:tc>
        <w:tc>
          <w:tcPr>
            <w:tcW w:w="1974" w:type="dxa"/>
            <w:shd w:val="clear" w:color="auto" w:fill="auto"/>
            <w:vAlign w:val="center"/>
          </w:tcPr>
          <w:p w14:paraId="0BF75C15" w14:textId="77777777" w:rsidR="002248AB" w:rsidRPr="00F06C13" w:rsidRDefault="002248AB" w:rsidP="002248AB">
            <w:pPr>
              <w:jc w:val="right"/>
              <w:rPr>
                <w:sz w:val="24"/>
              </w:rPr>
            </w:pPr>
            <w:r w:rsidRPr="00F06C13">
              <w:rPr>
                <w:rFonts w:hint="eastAsia"/>
                <w:sz w:val="24"/>
              </w:rPr>
              <w:t>－</w:t>
            </w:r>
          </w:p>
        </w:tc>
        <w:tc>
          <w:tcPr>
            <w:tcW w:w="1974" w:type="dxa"/>
            <w:shd w:val="clear" w:color="auto" w:fill="auto"/>
            <w:vAlign w:val="center"/>
          </w:tcPr>
          <w:p w14:paraId="2B945631" w14:textId="77777777" w:rsidR="002248AB" w:rsidRPr="00F06C13" w:rsidRDefault="002248AB" w:rsidP="002248AB">
            <w:pPr>
              <w:jc w:val="right"/>
              <w:rPr>
                <w:sz w:val="24"/>
              </w:rPr>
            </w:pPr>
            <w:r>
              <w:rPr>
                <w:rFonts w:hint="eastAsia"/>
                <w:sz w:val="24"/>
              </w:rPr>
              <w:t>41.9</w:t>
            </w:r>
            <w:r w:rsidRPr="00F06C13">
              <w:rPr>
                <w:rFonts w:hint="eastAsia"/>
                <w:sz w:val="24"/>
              </w:rPr>
              <w:t>％</w:t>
            </w:r>
          </w:p>
        </w:tc>
        <w:tc>
          <w:tcPr>
            <w:tcW w:w="1974" w:type="dxa"/>
            <w:shd w:val="clear" w:color="auto" w:fill="auto"/>
            <w:vAlign w:val="center"/>
          </w:tcPr>
          <w:p w14:paraId="74BB50FE" w14:textId="77777777" w:rsidR="002248AB" w:rsidRPr="000427DA" w:rsidRDefault="002248AB" w:rsidP="002248AB">
            <w:pPr>
              <w:jc w:val="right"/>
              <w:rPr>
                <w:sz w:val="24"/>
              </w:rPr>
            </w:pPr>
            <w:r>
              <w:rPr>
                <w:rFonts w:hint="eastAsia"/>
                <w:sz w:val="24"/>
              </w:rPr>
              <w:t>27.4</w:t>
            </w:r>
            <w:r w:rsidRPr="000427DA">
              <w:rPr>
                <w:rFonts w:hint="eastAsia"/>
                <w:sz w:val="24"/>
              </w:rPr>
              <w:t>％</w:t>
            </w:r>
          </w:p>
        </w:tc>
        <w:tc>
          <w:tcPr>
            <w:tcW w:w="1974" w:type="dxa"/>
            <w:vMerge w:val="restart"/>
            <w:shd w:val="clear" w:color="auto" w:fill="auto"/>
            <w:vAlign w:val="center"/>
          </w:tcPr>
          <w:p w14:paraId="511F0D25" w14:textId="77777777" w:rsidR="002248AB" w:rsidRPr="00F06C13" w:rsidRDefault="002248AB" w:rsidP="002248AB">
            <w:pPr>
              <w:jc w:val="right"/>
              <w:rPr>
                <w:sz w:val="24"/>
              </w:rPr>
            </w:pPr>
            <w:r w:rsidRPr="00F06C13">
              <w:rPr>
                <w:rFonts w:hint="eastAsia"/>
                <w:sz w:val="24"/>
              </w:rPr>
              <w:t>350.0</w:t>
            </w:r>
            <w:r w:rsidRPr="00F06C13">
              <w:rPr>
                <w:rFonts w:hint="eastAsia"/>
                <w:sz w:val="24"/>
              </w:rPr>
              <w:t>％</w:t>
            </w:r>
          </w:p>
        </w:tc>
      </w:tr>
      <w:tr w:rsidR="002248AB" w:rsidRPr="00F06C13" w14:paraId="3C1E076D" w14:textId="77777777" w:rsidTr="00511A4C">
        <w:tc>
          <w:tcPr>
            <w:tcW w:w="1800" w:type="dxa"/>
            <w:shd w:val="clear" w:color="auto" w:fill="auto"/>
            <w:vAlign w:val="center"/>
          </w:tcPr>
          <w:p w14:paraId="7C5146BD" w14:textId="77777777" w:rsidR="002248AB" w:rsidRPr="00F06C13" w:rsidRDefault="002248AB" w:rsidP="002248AB">
            <w:pPr>
              <w:jc w:val="center"/>
              <w:rPr>
                <w:sz w:val="24"/>
              </w:rPr>
            </w:pPr>
            <w:r>
              <w:rPr>
                <w:rFonts w:hint="eastAsia"/>
                <w:sz w:val="24"/>
              </w:rPr>
              <w:t>令和２</w:t>
            </w:r>
            <w:r w:rsidRPr="00F06C13">
              <w:rPr>
                <w:rFonts w:hint="eastAsia"/>
                <w:sz w:val="24"/>
              </w:rPr>
              <w:t>年度</w:t>
            </w:r>
          </w:p>
        </w:tc>
        <w:tc>
          <w:tcPr>
            <w:tcW w:w="1974" w:type="dxa"/>
            <w:shd w:val="clear" w:color="auto" w:fill="auto"/>
            <w:vAlign w:val="center"/>
          </w:tcPr>
          <w:p w14:paraId="5513C38F" w14:textId="77777777" w:rsidR="002248AB" w:rsidRPr="00F06C13" w:rsidRDefault="002248AB" w:rsidP="002248AB">
            <w:pPr>
              <w:jc w:val="right"/>
              <w:rPr>
                <w:sz w:val="24"/>
              </w:rPr>
            </w:pPr>
            <w:r w:rsidRPr="00F06C13">
              <w:rPr>
                <w:rFonts w:hint="eastAsia"/>
                <w:sz w:val="24"/>
              </w:rPr>
              <w:t>－</w:t>
            </w:r>
          </w:p>
        </w:tc>
        <w:tc>
          <w:tcPr>
            <w:tcW w:w="1974" w:type="dxa"/>
            <w:shd w:val="clear" w:color="auto" w:fill="auto"/>
            <w:vAlign w:val="center"/>
          </w:tcPr>
          <w:p w14:paraId="72422B60" w14:textId="77777777" w:rsidR="002248AB" w:rsidRPr="00F06C13" w:rsidRDefault="002248AB" w:rsidP="002248AB">
            <w:pPr>
              <w:jc w:val="right"/>
              <w:rPr>
                <w:sz w:val="24"/>
              </w:rPr>
            </w:pPr>
            <w:r>
              <w:rPr>
                <w:rFonts w:hint="eastAsia"/>
                <w:sz w:val="24"/>
              </w:rPr>
              <w:t>39.4</w:t>
            </w:r>
            <w:r w:rsidRPr="00F06C13">
              <w:rPr>
                <w:rFonts w:hint="eastAsia"/>
                <w:sz w:val="24"/>
              </w:rPr>
              <w:t>％</w:t>
            </w:r>
          </w:p>
        </w:tc>
        <w:tc>
          <w:tcPr>
            <w:tcW w:w="1974" w:type="dxa"/>
            <w:shd w:val="clear" w:color="auto" w:fill="auto"/>
            <w:vAlign w:val="center"/>
          </w:tcPr>
          <w:p w14:paraId="6F86E753" w14:textId="77777777" w:rsidR="002248AB" w:rsidRPr="000427DA" w:rsidRDefault="002248AB" w:rsidP="002248AB">
            <w:pPr>
              <w:jc w:val="right"/>
              <w:rPr>
                <w:sz w:val="24"/>
              </w:rPr>
            </w:pPr>
            <w:r>
              <w:rPr>
                <w:rFonts w:hint="eastAsia"/>
                <w:sz w:val="24"/>
              </w:rPr>
              <w:t>24.9</w:t>
            </w:r>
            <w:r w:rsidRPr="000427DA">
              <w:rPr>
                <w:rFonts w:hint="eastAsia"/>
                <w:sz w:val="24"/>
              </w:rPr>
              <w:t>％</w:t>
            </w:r>
          </w:p>
        </w:tc>
        <w:tc>
          <w:tcPr>
            <w:tcW w:w="1974" w:type="dxa"/>
            <w:vMerge/>
            <w:shd w:val="clear" w:color="auto" w:fill="auto"/>
            <w:vAlign w:val="center"/>
          </w:tcPr>
          <w:p w14:paraId="25655942" w14:textId="77777777" w:rsidR="002248AB" w:rsidRPr="00F06C13" w:rsidRDefault="002248AB" w:rsidP="002248AB">
            <w:pPr>
              <w:jc w:val="right"/>
              <w:rPr>
                <w:sz w:val="24"/>
              </w:rPr>
            </w:pPr>
          </w:p>
        </w:tc>
      </w:tr>
      <w:tr w:rsidR="003554DA" w:rsidRPr="00F06C13" w14:paraId="384F972E" w14:textId="77777777" w:rsidTr="00511A4C">
        <w:tc>
          <w:tcPr>
            <w:tcW w:w="1800" w:type="dxa"/>
            <w:shd w:val="clear" w:color="auto" w:fill="auto"/>
            <w:vAlign w:val="center"/>
          </w:tcPr>
          <w:p w14:paraId="670FC141" w14:textId="77777777" w:rsidR="003554DA" w:rsidRPr="00F06C13" w:rsidRDefault="00C92F48" w:rsidP="002248AB">
            <w:pPr>
              <w:jc w:val="center"/>
              <w:rPr>
                <w:sz w:val="24"/>
              </w:rPr>
            </w:pPr>
            <w:r>
              <w:rPr>
                <w:rFonts w:hint="eastAsia"/>
                <w:sz w:val="24"/>
              </w:rPr>
              <w:t>令和</w:t>
            </w:r>
            <w:r w:rsidR="002248AB">
              <w:rPr>
                <w:rFonts w:hint="eastAsia"/>
                <w:sz w:val="24"/>
              </w:rPr>
              <w:t>３</w:t>
            </w:r>
            <w:r w:rsidR="003554DA" w:rsidRPr="00F06C13">
              <w:rPr>
                <w:rFonts w:hint="eastAsia"/>
                <w:sz w:val="24"/>
              </w:rPr>
              <w:t>年度</w:t>
            </w:r>
          </w:p>
        </w:tc>
        <w:tc>
          <w:tcPr>
            <w:tcW w:w="1974" w:type="dxa"/>
            <w:shd w:val="clear" w:color="auto" w:fill="auto"/>
            <w:vAlign w:val="center"/>
          </w:tcPr>
          <w:p w14:paraId="6275C097" w14:textId="77777777" w:rsidR="003554DA" w:rsidRPr="00F06C13" w:rsidRDefault="003554DA" w:rsidP="00AD6A43">
            <w:pPr>
              <w:jc w:val="right"/>
              <w:rPr>
                <w:sz w:val="24"/>
              </w:rPr>
            </w:pPr>
            <w:r w:rsidRPr="00F06C13">
              <w:rPr>
                <w:rFonts w:hint="eastAsia"/>
                <w:sz w:val="24"/>
              </w:rPr>
              <w:t>－</w:t>
            </w:r>
          </w:p>
        </w:tc>
        <w:tc>
          <w:tcPr>
            <w:tcW w:w="1974" w:type="dxa"/>
            <w:shd w:val="clear" w:color="auto" w:fill="auto"/>
            <w:vAlign w:val="center"/>
          </w:tcPr>
          <w:p w14:paraId="5A6A42DC" w14:textId="633FF7E0" w:rsidR="003554DA" w:rsidRPr="00F06C13" w:rsidRDefault="00811E28" w:rsidP="003554DA">
            <w:pPr>
              <w:jc w:val="right"/>
              <w:rPr>
                <w:sz w:val="24"/>
              </w:rPr>
            </w:pPr>
            <w:r>
              <w:rPr>
                <w:rFonts w:hint="eastAsia"/>
                <w:sz w:val="24"/>
              </w:rPr>
              <w:t>28.8</w:t>
            </w:r>
            <w:r w:rsidR="003554DA" w:rsidRPr="00F06C13">
              <w:rPr>
                <w:rFonts w:hint="eastAsia"/>
                <w:sz w:val="24"/>
              </w:rPr>
              <w:t>％</w:t>
            </w:r>
          </w:p>
        </w:tc>
        <w:tc>
          <w:tcPr>
            <w:tcW w:w="1974" w:type="dxa"/>
            <w:shd w:val="clear" w:color="auto" w:fill="auto"/>
            <w:vAlign w:val="center"/>
          </w:tcPr>
          <w:p w14:paraId="3993E23D" w14:textId="51F9E260" w:rsidR="003554DA" w:rsidRPr="000427DA" w:rsidRDefault="00D64C53" w:rsidP="003554DA">
            <w:pPr>
              <w:jc w:val="right"/>
              <w:rPr>
                <w:sz w:val="24"/>
              </w:rPr>
            </w:pPr>
            <w:r>
              <w:rPr>
                <w:rFonts w:hint="eastAsia"/>
                <w:sz w:val="24"/>
              </w:rPr>
              <w:t>1</w:t>
            </w:r>
            <w:r>
              <w:rPr>
                <w:sz w:val="24"/>
              </w:rPr>
              <w:t>5.4</w:t>
            </w:r>
            <w:r w:rsidR="003554DA" w:rsidRPr="000427DA">
              <w:rPr>
                <w:rFonts w:hint="eastAsia"/>
                <w:sz w:val="24"/>
              </w:rPr>
              <w:t>％</w:t>
            </w:r>
          </w:p>
        </w:tc>
        <w:tc>
          <w:tcPr>
            <w:tcW w:w="1974" w:type="dxa"/>
            <w:vMerge/>
            <w:tcBorders>
              <w:bottom w:val="single" w:sz="4" w:space="0" w:color="auto"/>
            </w:tcBorders>
            <w:shd w:val="clear" w:color="auto" w:fill="auto"/>
            <w:vAlign w:val="center"/>
          </w:tcPr>
          <w:p w14:paraId="795B22B6" w14:textId="77777777" w:rsidR="003554DA" w:rsidRPr="00F06C13" w:rsidRDefault="003554DA" w:rsidP="00821477">
            <w:pPr>
              <w:jc w:val="right"/>
              <w:rPr>
                <w:sz w:val="24"/>
              </w:rPr>
            </w:pPr>
          </w:p>
        </w:tc>
      </w:tr>
    </w:tbl>
    <w:p w14:paraId="60678B50" w14:textId="77777777" w:rsidR="005127EF" w:rsidRPr="00F06C13" w:rsidRDefault="005127EF" w:rsidP="005127EF">
      <w:pPr>
        <w:rPr>
          <w:sz w:val="24"/>
        </w:rPr>
      </w:pPr>
      <w:r w:rsidRPr="00F06C13">
        <w:rPr>
          <w:rFonts w:hint="eastAsia"/>
          <w:sz w:val="24"/>
        </w:rPr>
        <w:t>※全国平均及び茨城県平均は加重平均によるもの。</w:t>
      </w:r>
    </w:p>
    <w:p w14:paraId="7F586076" w14:textId="77777777" w:rsidR="00E45944" w:rsidRDefault="00E45944" w:rsidP="00E45944">
      <w:pPr>
        <w:rPr>
          <w:sz w:val="24"/>
        </w:rPr>
      </w:pPr>
      <w:r>
        <w:rPr>
          <w:rFonts w:hint="eastAsia"/>
          <w:sz w:val="24"/>
        </w:rPr>
        <w:t>※</w:t>
      </w:r>
      <w:r w:rsidR="00C92F48">
        <w:rPr>
          <w:rFonts w:hint="eastAsia"/>
          <w:sz w:val="24"/>
        </w:rPr>
        <w:t>令和</w:t>
      </w:r>
      <w:r w:rsidR="002248AB">
        <w:rPr>
          <w:rFonts w:hint="eastAsia"/>
          <w:sz w:val="24"/>
        </w:rPr>
        <w:t>３</w:t>
      </w:r>
      <w:r w:rsidR="00C92F48">
        <w:rPr>
          <w:rFonts w:hint="eastAsia"/>
          <w:sz w:val="24"/>
        </w:rPr>
        <w:t>年度</w:t>
      </w:r>
      <w:r>
        <w:rPr>
          <w:rFonts w:hint="eastAsia"/>
          <w:sz w:val="24"/>
        </w:rPr>
        <w:t>全国平均及び茨城県平均は速報値によるもの。</w:t>
      </w:r>
    </w:p>
    <w:p w14:paraId="7C799E5A" w14:textId="77777777" w:rsidR="00F06C13" w:rsidRDefault="00F06C13">
      <w:pPr>
        <w:rPr>
          <w:sz w:val="24"/>
        </w:rPr>
      </w:pPr>
    </w:p>
    <w:p w14:paraId="60BCDCE7" w14:textId="77777777" w:rsidR="00E45944" w:rsidRDefault="00E45944">
      <w:pPr>
        <w:rPr>
          <w:sz w:val="24"/>
        </w:rPr>
      </w:pPr>
    </w:p>
    <w:p w14:paraId="48736DA6" w14:textId="77777777" w:rsidR="009472BA" w:rsidRDefault="009472BA"/>
    <w:p w14:paraId="0F424A15" w14:textId="77777777" w:rsidR="009472BA" w:rsidRDefault="009472BA"/>
    <w:p w14:paraId="7D20B3C2" w14:textId="77777777" w:rsidR="00FA63D2" w:rsidRDefault="00FA63D2"/>
    <w:p w14:paraId="6A9D1927" w14:textId="77777777" w:rsidR="005F3FD7" w:rsidRDefault="005F3FD7"/>
    <w:p w14:paraId="27DADACA" w14:textId="77777777" w:rsidR="002248AB" w:rsidRDefault="002248AB"/>
    <w:p w14:paraId="12084742" w14:textId="77777777" w:rsidR="009472BA" w:rsidRDefault="009472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4"/>
      </w:tblGrid>
      <w:tr w:rsidR="00C21677" w:rsidRPr="00F06C13" w14:paraId="0E45642C" w14:textId="77777777" w:rsidTr="00821477">
        <w:tc>
          <w:tcPr>
            <w:tcW w:w="9540" w:type="dxa"/>
            <w:tcBorders>
              <w:top w:val="single" w:sz="18" w:space="0" w:color="auto"/>
              <w:left w:val="single" w:sz="18" w:space="0" w:color="auto"/>
              <w:bottom w:val="single" w:sz="18" w:space="0" w:color="auto"/>
              <w:right w:val="single" w:sz="18" w:space="0" w:color="auto"/>
            </w:tcBorders>
            <w:shd w:val="clear" w:color="auto" w:fill="auto"/>
          </w:tcPr>
          <w:p w14:paraId="62A27A94" w14:textId="77777777" w:rsidR="00C21677" w:rsidRPr="00F06C13" w:rsidRDefault="009472BA" w:rsidP="00821477">
            <w:pPr>
              <w:jc w:val="center"/>
              <w:rPr>
                <w:b/>
                <w:sz w:val="24"/>
              </w:rPr>
            </w:pPr>
            <w:r>
              <w:rPr>
                <w:sz w:val="24"/>
              </w:rPr>
              <w:lastRenderedPageBreak/>
              <w:br w:type="page"/>
            </w:r>
            <w:r w:rsidR="00C21677" w:rsidRPr="00F06C13">
              <w:rPr>
                <w:rFonts w:hint="eastAsia"/>
                <w:b/>
                <w:sz w:val="24"/>
              </w:rPr>
              <w:t>資金不足比率</w:t>
            </w:r>
          </w:p>
        </w:tc>
      </w:tr>
    </w:tbl>
    <w:p w14:paraId="1720AEC0" w14:textId="77777777" w:rsidR="00C21677" w:rsidRPr="00F06C13" w:rsidRDefault="00895A8B" w:rsidP="00C21677">
      <w:pPr>
        <w:ind w:firstLineChars="100" w:firstLine="240"/>
        <w:rPr>
          <w:sz w:val="24"/>
        </w:rPr>
      </w:pPr>
      <w:r w:rsidRPr="00F06C13">
        <w:rPr>
          <w:rFonts w:hint="eastAsia"/>
          <w:sz w:val="24"/>
        </w:rPr>
        <w:t>資金不足</w:t>
      </w:r>
      <w:r w:rsidR="00C21677" w:rsidRPr="00F06C13">
        <w:rPr>
          <w:rFonts w:hint="eastAsia"/>
          <w:sz w:val="24"/>
        </w:rPr>
        <w:t>比率は</w:t>
      </w:r>
      <w:r w:rsidR="002B44AD">
        <w:rPr>
          <w:rFonts w:hint="eastAsia"/>
          <w:sz w:val="24"/>
        </w:rPr>
        <w:t>，</w:t>
      </w:r>
      <w:r w:rsidR="00EF297D" w:rsidRPr="00F06C13">
        <w:rPr>
          <w:rFonts w:hint="eastAsia"/>
          <w:sz w:val="24"/>
        </w:rPr>
        <w:t>公営企業の料金収入の規模に対する資金不足額の程度を示すもので</w:t>
      </w:r>
      <w:r w:rsidR="002B44AD">
        <w:rPr>
          <w:rFonts w:hint="eastAsia"/>
          <w:sz w:val="24"/>
        </w:rPr>
        <w:t>，</w:t>
      </w:r>
      <w:r w:rsidR="00EF297D" w:rsidRPr="00F06C13">
        <w:rPr>
          <w:rFonts w:hint="eastAsia"/>
          <w:sz w:val="24"/>
        </w:rPr>
        <w:t>数値が大きいほど</w:t>
      </w:r>
      <w:r w:rsidR="002B44AD">
        <w:rPr>
          <w:rFonts w:hint="eastAsia"/>
          <w:sz w:val="24"/>
        </w:rPr>
        <w:t>，</w:t>
      </w:r>
      <w:r w:rsidR="00EF297D" w:rsidRPr="00F06C13">
        <w:rPr>
          <w:rFonts w:hint="eastAsia"/>
          <w:sz w:val="24"/>
        </w:rPr>
        <w:t>経営が厳しい状況であることを表します。</w:t>
      </w:r>
      <w:r w:rsidR="00C21677" w:rsidRPr="00F06C13">
        <w:rPr>
          <w:rFonts w:hint="eastAsia"/>
          <w:sz w:val="24"/>
        </w:rPr>
        <w:t>比率</w:t>
      </w:r>
      <w:r w:rsidR="00EF297D" w:rsidRPr="00F06C13">
        <w:rPr>
          <w:rFonts w:hint="eastAsia"/>
          <w:sz w:val="24"/>
        </w:rPr>
        <w:t>が</w:t>
      </w:r>
      <w:r w:rsidR="002E40DD" w:rsidRPr="00F06C13">
        <w:rPr>
          <w:rFonts w:hint="eastAsia"/>
          <w:sz w:val="24"/>
        </w:rPr>
        <w:t>経営健全化</w:t>
      </w:r>
      <w:r w:rsidR="00C21677" w:rsidRPr="00F06C13">
        <w:rPr>
          <w:rFonts w:hint="eastAsia"/>
          <w:sz w:val="24"/>
        </w:rPr>
        <w:t>基準以上となった場合は</w:t>
      </w:r>
      <w:r w:rsidR="002B44AD">
        <w:rPr>
          <w:rFonts w:hint="eastAsia"/>
          <w:sz w:val="24"/>
        </w:rPr>
        <w:t>，</w:t>
      </w:r>
      <w:r w:rsidR="002E40DD" w:rsidRPr="00F06C13">
        <w:rPr>
          <w:rFonts w:hint="eastAsia"/>
          <w:sz w:val="24"/>
        </w:rPr>
        <w:t>経営健全化</w:t>
      </w:r>
      <w:r w:rsidR="00C21677" w:rsidRPr="00F06C13">
        <w:rPr>
          <w:rFonts w:hint="eastAsia"/>
          <w:sz w:val="24"/>
        </w:rPr>
        <w:t>計画を</w:t>
      </w:r>
      <w:r w:rsidR="002E40DD" w:rsidRPr="00F06C13">
        <w:rPr>
          <w:rFonts w:hint="eastAsia"/>
          <w:sz w:val="24"/>
        </w:rPr>
        <w:t>定め</w:t>
      </w:r>
      <w:r w:rsidR="002B44AD">
        <w:rPr>
          <w:rFonts w:hint="eastAsia"/>
          <w:sz w:val="24"/>
        </w:rPr>
        <w:t>，</w:t>
      </w:r>
      <w:r w:rsidR="002E40DD" w:rsidRPr="00F06C13">
        <w:rPr>
          <w:rFonts w:hint="eastAsia"/>
          <w:sz w:val="24"/>
        </w:rPr>
        <w:t>経営</w:t>
      </w:r>
      <w:r w:rsidR="00C21677" w:rsidRPr="00F06C13">
        <w:rPr>
          <w:rFonts w:hint="eastAsia"/>
          <w:sz w:val="24"/>
        </w:rPr>
        <w:t>の健全化を図ることとなり</w:t>
      </w:r>
      <w:r w:rsidR="00EF297D" w:rsidRPr="00F06C13">
        <w:rPr>
          <w:rFonts w:hint="eastAsia"/>
          <w:sz w:val="24"/>
        </w:rPr>
        <w:t>ます。</w:t>
      </w:r>
    </w:p>
    <w:p w14:paraId="5BDCA928" w14:textId="77777777" w:rsidR="00C21677" w:rsidRPr="00F06C13" w:rsidRDefault="00C92F48" w:rsidP="00C21677">
      <w:pPr>
        <w:ind w:firstLineChars="100" w:firstLine="240"/>
        <w:rPr>
          <w:sz w:val="24"/>
        </w:rPr>
      </w:pPr>
      <w:r>
        <w:rPr>
          <w:rFonts w:hint="eastAsia"/>
          <w:sz w:val="24"/>
        </w:rPr>
        <w:t>令和</w:t>
      </w:r>
      <w:r w:rsidR="002248AB">
        <w:rPr>
          <w:rFonts w:hint="eastAsia"/>
          <w:sz w:val="24"/>
        </w:rPr>
        <w:t>３</w:t>
      </w:r>
      <w:r w:rsidR="00C21677" w:rsidRPr="00F06C13">
        <w:rPr>
          <w:rFonts w:hint="eastAsia"/>
          <w:sz w:val="24"/>
        </w:rPr>
        <w:t>年度決算に基づき算定した本市の</w:t>
      </w:r>
      <w:r w:rsidR="00EF297D" w:rsidRPr="00F06C13">
        <w:rPr>
          <w:rFonts w:hint="eastAsia"/>
          <w:sz w:val="24"/>
        </w:rPr>
        <w:t>資金不足</w:t>
      </w:r>
      <w:r w:rsidR="00C21677" w:rsidRPr="00F06C13">
        <w:rPr>
          <w:rFonts w:hint="eastAsia"/>
          <w:sz w:val="24"/>
        </w:rPr>
        <w:t>比率は</w:t>
      </w:r>
      <w:r w:rsidR="002B44AD">
        <w:rPr>
          <w:rFonts w:hint="eastAsia"/>
          <w:sz w:val="24"/>
        </w:rPr>
        <w:t>，</w:t>
      </w:r>
      <w:r w:rsidR="00C21677" w:rsidRPr="00F06C13">
        <w:rPr>
          <w:rFonts w:hint="eastAsia"/>
          <w:sz w:val="24"/>
        </w:rPr>
        <w:t>次のとおり全て</w:t>
      </w:r>
      <w:r w:rsidR="002E40DD" w:rsidRPr="00F06C13">
        <w:rPr>
          <w:rFonts w:hint="eastAsia"/>
          <w:sz w:val="24"/>
        </w:rPr>
        <w:t>の会計で資金不足がないため</w:t>
      </w:r>
      <w:r w:rsidR="002B44AD">
        <w:rPr>
          <w:rFonts w:hint="eastAsia"/>
          <w:sz w:val="24"/>
        </w:rPr>
        <w:t>，</w:t>
      </w:r>
      <w:r w:rsidR="002E40DD" w:rsidRPr="00F06C13">
        <w:rPr>
          <w:rFonts w:hint="eastAsia"/>
          <w:sz w:val="24"/>
        </w:rPr>
        <w:t>資金不足比率を生じて</w:t>
      </w:r>
      <w:r w:rsidR="00785FF6" w:rsidRPr="00F06C13">
        <w:rPr>
          <w:rFonts w:hint="eastAsia"/>
          <w:sz w:val="24"/>
        </w:rPr>
        <w:t>おりません</w:t>
      </w:r>
      <w:r w:rsidR="002E40DD" w:rsidRPr="00F06C13">
        <w:rPr>
          <w:rFonts w:hint="eastAsia"/>
          <w:sz w:val="24"/>
        </w:rPr>
        <w:t>。</w:t>
      </w:r>
    </w:p>
    <w:p w14:paraId="3B524038" w14:textId="77777777" w:rsidR="00C21677" w:rsidRPr="00F06C13" w:rsidRDefault="00C21677">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785"/>
        <w:gridCol w:w="1785"/>
        <w:gridCol w:w="1785"/>
        <w:gridCol w:w="1490"/>
      </w:tblGrid>
      <w:tr w:rsidR="002248AB" w:rsidRPr="00F06C13" w14:paraId="23733247" w14:textId="77777777" w:rsidTr="00511A4C">
        <w:tc>
          <w:tcPr>
            <w:tcW w:w="2675" w:type="dxa"/>
            <w:shd w:val="clear" w:color="auto" w:fill="auto"/>
          </w:tcPr>
          <w:p w14:paraId="5D767245" w14:textId="77777777" w:rsidR="002248AB" w:rsidRPr="00F06C13" w:rsidRDefault="002248AB" w:rsidP="002248AB">
            <w:pPr>
              <w:jc w:val="center"/>
              <w:rPr>
                <w:sz w:val="24"/>
              </w:rPr>
            </w:pPr>
            <w:r w:rsidRPr="00F06C13">
              <w:rPr>
                <w:rFonts w:hint="eastAsia"/>
                <w:sz w:val="24"/>
              </w:rPr>
              <w:t>会　　計　　名</w:t>
            </w:r>
          </w:p>
        </w:tc>
        <w:tc>
          <w:tcPr>
            <w:tcW w:w="1785" w:type="dxa"/>
            <w:shd w:val="clear" w:color="auto" w:fill="auto"/>
            <w:vAlign w:val="center"/>
          </w:tcPr>
          <w:p w14:paraId="240A9750" w14:textId="77777777" w:rsidR="002248AB" w:rsidRPr="00F06C13" w:rsidRDefault="002248AB" w:rsidP="002248AB">
            <w:pPr>
              <w:jc w:val="center"/>
              <w:rPr>
                <w:szCs w:val="21"/>
              </w:rPr>
            </w:pPr>
            <w:r>
              <w:rPr>
                <w:rFonts w:hint="eastAsia"/>
                <w:szCs w:val="21"/>
              </w:rPr>
              <w:t>令和元</w:t>
            </w:r>
            <w:r w:rsidRPr="00F06C13">
              <w:rPr>
                <w:rFonts w:hint="eastAsia"/>
                <w:szCs w:val="21"/>
              </w:rPr>
              <w:t>年度</w:t>
            </w:r>
          </w:p>
        </w:tc>
        <w:tc>
          <w:tcPr>
            <w:tcW w:w="1785" w:type="dxa"/>
            <w:shd w:val="clear" w:color="auto" w:fill="auto"/>
            <w:vAlign w:val="center"/>
          </w:tcPr>
          <w:p w14:paraId="455B8E29" w14:textId="77777777" w:rsidR="002248AB" w:rsidRPr="00F06C13" w:rsidRDefault="002248AB" w:rsidP="002248AB">
            <w:pPr>
              <w:jc w:val="center"/>
              <w:rPr>
                <w:szCs w:val="21"/>
              </w:rPr>
            </w:pPr>
            <w:r>
              <w:rPr>
                <w:rFonts w:hint="eastAsia"/>
                <w:szCs w:val="21"/>
              </w:rPr>
              <w:t>令和２</w:t>
            </w:r>
            <w:r w:rsidRPr="00F06C13">
              <w:rPr>
                <w:rFonts w:hint="eastAsia"/>
                <w:szCs w:val="21"/>
              </w:rPr>
              <w:t>年度</w:t>
            </w:r>
          </w:p>
        </w:tc>
        <w:tc>
          <w:tcPr>
            <w:tcW w:w="1785" w:type="dxa"/>
            <w:shd w:val="clear" w:color="auto" w:fill="auto"/>
            <w:vAlign w:val="center"/>
          </w:tcPr>
          <w:p w14:paraId="64699A47" w14:textId="77777777" w:rsidR="002248AB" w:rsidRPr="00F06C13" w:rsidRDefault="002248AB" w:rsidP="002248AB">
            <w:pPr>
              <w:jc w:val="center"/>
              <w:rPr>
                <w:szCs w:val="21"/>
              </w:rPr>
            </w:pPr>
            <w:r>
              <w:rPr>
                <w:rFonts w:hint="eastAsia"/>
                <w:szCs w:val="21"/>
              </w:rPr>
              <w:t>令和３</w:t>
            </w:r>
            <w:r w:rsidRPr="00F06C13">
              <w:rPr>
                <w:rFonts w:hint="eastAsia"/>
                <w:szCs w:val="21"/>
              </w:rPr>
              <w:t>年度</w:t>
            </w:r>
          </w:p>
        </w:tc>
        <w:tc>
          <w:tcPr>
            <w:tcW w:w="1490" w:type="dxa"/>
            <w:shd w:val="clear" w:color="auto" w:fill="auto"/>
          </w:tcPr>
          <w:p w14:paraId="42507866" w14:textId="77777777" w:rsidR="002248AB" w:rsidRPr="00F06C13" w:rsidRDefault="002248AB" w:rsidP="002248AB">
            <w:pPr>
              <w:jc w:val="center"/>
              <w:rPr>
                <w:sz w:val="24"/>
              </w:rPr>
            </w:pPr>
            <w:r w:rsidRPr="00F06C13">
              <w:rPr>
                <w:rFonts w:hint="eastAsia"/>
                <w:sz w:val="24"/>
              </w:rPr>
              <w:t>経営健全化</w:t>
            </w:r>
          </w:p>
          <w:p w14:paraId="2427BC65" w14:textId="77777777" w:rsidR="002248AB" w:rsidRPr="00F06C13" w:rsidRDefault="002248AB" w:rsidP="002248AB">
            <w:pPr>
              <w:jc w:val="center"/>
              <w:rPr>
                <w:sz w:val="24"/>
              </w:rPr>
            </w:pPr>
            <w:r w:rsidRPr="00F06C13">
              <w:rPr>
                <w:rFonts w:hint="eastAsia"/>
                <w:sz w:val="24"/>
              </w:rPr>
              <w:t>基準</w:t>
            </w:r>
          </w:p>
        </w:tc>
      </w:tr>
      <w:tr w:rsidR="002248AB" w:rsidRPr="00F06C13" w14:paraId="109E6F66" w14:textId="77777777" w:rsidTr="00511A4C">
        <w:tc>
          <w:tcPr>
            <w:tcW w:w="2675" w:type="dxa"/>
            <w:shd w:val="clear" w:color="auto" w:fill="auto"/>
          </w:tcPr>
          <w:p w14:paraId="155CA17E" w14:textId="77777777" w:rsidR="002248AB" w:rsidRPr="00F06C13" w:rsidRDefault="002248AB" w:rsidP="002248AB">
            <w:pPr>
              <w:rPr>
                <w:sz w:val="24"/>
              </w:rPr>
            </w:pPr>
            <w:r w:rsidRPr="00F06C13">
              <w:rPr>
                <w:rFonts w:hint="eastAsia"/>
                <w:sz w:val="24"/>
              </w:rPr>
              <w:t>水道事業会計</w:t>
            </w:r>
          </w:p>
        </w:tc>
        <w:tc>
          <w:tcPr>
            <w:tcW w:w="1785" w:type="dxa"/>
            <w:shd w:val="clear" w:color="auto" w:fill="auto"/>
          </w:tcPr>
          <w:p w14:paraId="1DAC0E21" w14:textId="77777777" w:rsidR="002248AB" w:rsidRPr="00F06C13" w:rsidRDefault="002248AB" w:rsidP="002248AB">
            <w:pPr>
              <w:jc w:val="right"/>
              <w:rPr>
                <w:sz w:val="24"/>
              </w:rPr>
            </w:pPr>
            <w:r w:rsidRPr="00F06C13">
              <w:rPr>
                <w:rFonts w:hint="eastAsia"/>
                <w:sz w:val="24"/>
              </w:rPr>
              <w:t>－</w:t>
            </w:r>
          </w:p>
        </w:tc>
        <w:tc>
          <w:tcPr>
            <w:tcW w:w="1785" w:type="dxa"/>
            <w:shd w:val="clear" w:color="auto" w:fill="auto"/>
          </w:tcPr>
          <w:p w14:paraId="6CA6DA08" w14:textId="77777777" w:rsidR="002248AB" w:rsidRPr="00F06C13" w:rsidRDefault="002248AB" w:rsidP="002248AB">
            <w:pPr>
              <w:jc w:val="right"/>
              <w:rPr>
                <w:sz w:val="24"/>
              </w:rPr>
            </w:pPr>
            <w:r w:rsidRPr="00F06C13">
              <w:rPr>
                <w:rFonts w:hint="eastAsia"/>
                <w:sz w:val="24"/>
              </w:rPr>
              <w:t>－</w:t>
            </w:r>
          </w:p>
        </w:tc>
        <w:tc>
          <w:tcPr>
            <w:tcW w:w="1785" w:type="dxa"/>
            <w:shd w:val="clear" w:color="auto" w:fill="auto"/>
          </w:tcPr>
          <w:p w14:paraId="58076123" w14:textId="77777777" w:rsidR="002248AB" w:rsidRPr="00F06C13" w:rsidRDefault="002248AB" w:rsidP="002248AB">
            <w:pPr>
              <w:jc w:val="right"/>
              <w:rPr>
                <w:sz w:val="24"/>
              </w:rPr>
            </w:pPr>
            <w:r w:rsidRPr="00F06C13">
              <w:rPr>
                <w:rFonts w:hint="eastAsia"/>
                <w:sz w:val="24"/>
              </w:rPr>
              <w:t>－</w:t>
            </w:r>
          </w:p>
        </w:tc>
        <w:tc>
          <w:tcPr>
            <w:tcW w:w="1490" w:type="dxa"/>
            <w:vMerge w:val="restart"/>
            <w:shd w:val="clear" w:color="auto" w:fill="auto"/>
            <w:vAlign w:val="center"/>
          </w:tcPr>
          <w:p w14:paraId="2E265BD9" w14:textId="77777777" w:rsidR="002248AB" w:rsidRPr="00F06C13" w:rsidRDefault="002248AB" w:rsidP="002248AB">
            <w:pPr>
              <w:jc w:val="right"/>
              <w:rPr>
                <w:sz w:val="24"/>
              </w:rPr>
            </w:pPr>
            <w:r w:rsidRPr="00F06C13">
              <w:rPr>
                <w:rFonts w:hint="eastAsia"/>
                <w:sz w:val="24"/>
              </w:rPr>
              <w:t>20.0</w:t>
            </w:r>
            <w:r w:rsidRPr="00F06C13">
              <w:rPr>
                <w:rFonts w:hint="eastAsia"/>
                <w:sz w:val="24"/>
              </w:rPr>
              <w:t>％</w:t>
            </w:r>
          </w:p>
        </w:tc>
      </w:tr>
      <w:tr w:rsidR="002248AB" w:rsidRPr="00F06C13" w14:paraId="0BE72B7D" w14:textId="77777777" w:rsidTr="000672C8">
        <w:tc>
          <w:tcPr>
            <w:tcW w:w="2675" w:type="dxa"/>
            <w:shd w:val="clear" w:color="auto" w:fill="auto"/>
          </w:tcPr>
          <w:p w14:paraId="29244E2F" w14:textId="77777777" w:rsidR="002248AB" w:rsidRPr="00F06C13" w:rsidRDefault="002248AB" w:rsidP="002248AB">
            <w:pPr>
              <w:rPr>
                <w:sz w:val="24"/>
              </w:rPr>
            </w:pPr>
            <w:r w:rsidRPr="00F06C13">
              <w:rPr>
                <w:rFonts w:hint="eastAsia"/>
                <w:sz w:val="24"/>
              </w:rPr>
              <w:t>工業用水道事業会計</w:t>
            </w:r>
          </w:p>
        </w:tc>
        <w:tc>
          <w:tcPr>
            <w:tcW w:w="1785" w:type="dxa"/>
            <w:tcBorders>
              <w:bottom w:val="single" w:sz="4" w:space="0" w:color="auto"/>
            </w:tcBorders>
            <w:shd w:val="clear" w:color="auto" w:fill="auto"/>
          </w:tcPr>
          <w:p w14:paraId="70D82867" w14:textId="77777777" w:rsidR="002248AB" w:rsidRPr="00F06C13" w:rsidRDefault="002248AB" w:rsidP="002248AB">
            <w:pPr>
              <w:jc w:val="right"/>
              <w:rPr>
                <w:sz w:val="24"/>
              </w:rPr>
            </w:pPr>
            <w:r w:rsidRPr="00F06C13">
              <w:rPr>
                <w:rFonts w:hint="eastAsia"/>
                <w:sz w:val="24"/>
              </w:rPr>
              <w:t>－</w:t>
            </w:r>
          </w:p>
        </w:tc>
        <w:tc>
          <w:tcPr>
            <w:tcW w:w="1785" w:type="dxa"/>
            <w:shd w:val="clear" w:color="auto" w:fill="auto"/>
          </w:tcPr>
          <w:p w14:paraId="2F92F4A0" w14:textId="77777777" w:rsidR="002248AB" w:rsidRPr="00F06C13" w:rsidRDefault="002248AB" w:rsidP="002248AB">
            <w:pPr>
              <w:jc w:val="right"/>
              <w:rPr>
                <w:sz w:val="24"/>
              </w:rPr>
            </w:pPr>
            <w:r w:rsidRPr="00F06C13">
              <w:rPr>
                <w:rFonts w:hint="eastAsia"/>
                <w:sz w:val="24"/>
              </w:rPr>
              <w:t>－</w:t>
            </w:r>
          </w:p>
        </w:tc>
        <w:tc>
          <w:tcPr>
            <w:tcW w:w="1785" w:type="dxa"/>
            <w:shd w:val="clear" w:color="auto" w:fill="auto"/>
          </w:tcPr>
          <w:p w14:paraId="33BF65AF" w14:textId="77777777" w:rsidR="002248AB" w:rsidRPr="00F06C13" w:rsidRDefault="002248AB" w:rsidP="002248AB">
            <w:pPr>
              <w:jc w:val="right"/>
              <w:rPr>
                <w:sz w:val="24"/>
              </w:rPr>
            </w:pPr>
            <w:r w:rsidRPr="00F06C13">
              <w:rPr>
                <w:rFonts w:hint="eastAsia"/>
                <w:sz w:val="24"/>
              </w:rPr>
              <w:t>－</w:t>
            </w:r>
          </w:p>
        </w:tc>
        <w:tc>
          <w:tcPr>
            <w:tcW w:w="1490" w:type="dxa"/>
            <w:vMerge/>
            <w:shd w:val="clear" w:color="auto" w:fill="auto"/>
          </w:tcPr>
          <w:p w14:paraId="50ACAFF5" w14:textId="77777777" w:rsidR="002248AB" w:rsidRPr="00F06C13" w:rsidRDefault="002248AB" w:rsidP="002248AB">
            <w:pPr>
              <w:jc w:val="right"/>
              <w:rPr>
                <w:sz w:val="24"/>
              </w:rPr>
            </w:pPr>
          </w:p>
        </w:tc>
      </w:tr>
      <w:tr w:rsidR="002248AB" w:rsidRPr="00F06C13" w14:paraId="6C019817" w14:textId="77777777" w:rsidTr="000672C8">
        <w:tc>
          <w:tcPr>
            <w:tcW w:w="2675" w:type="dxa"/>
            <w:shd w:val="clear" w:color="auto" w:fill="auto"/>
          </w:tcPr>
          <w:p w14:paraId="3E7C19F3" w14:textId="77777777" w:rsidR="002248AB" w:rsidRPr="00F06C13" w:rsidRDefault="002248AB" w:rsidP="002248AB">
            <w:pPr>
              <w:rPr>
                <w:sz w:val="24"/>
              </w:rPr>
            </w:pPr>
            <w:r w:rsidRPr="00F06C13">
              <w:rPr>
                <w:rFonts w:hint="eastAsia"/>
                <w:sz w:val="24"/>
              </w:rPr>
              <w:t>簡易水道事業会計</w:t>
            </w:r>
          </w:p>
        </w:tc>
        <w:tc>
          <w:tcPr>
            <w:tcW w:w="1785" w:type="dxa"/>
            <w:tcBorders>
              <w:tr2bl w:val="nil"/>
            </w:tcBorders>
            <w:shd w:val="clear" w:color="auto" w:fill="auto"/>
          </w:tcPr>
          <w:p w14:paraId="39FC5A51" w14:textId="77777777" w:rsidR="002248AB" w:rsidRPr="00F06C13" w:rsidRDefault="002248AB" w:rsidP="002248AB">
            <w:pPr>
              <w:jc w:val="right"/>
              <w:rPr>
                <w:sz w:val="24"/>
              </w:rPr>
            </w:pPr>
            <w:r w:rsidRPr="00F06C13">
              <w:rPr>
                <w:rFonts w:hint="eastAsia"/>
                <w:sz w:val="24"/>
              </w:rPr>
              <w:t>－</w:t>
            </w:r>
          </w:p>
        </w:tc>
        <w:tc>
          <w:tcPr>
            <w:tcW w:w="1785" w:type="dxa"/>
            <w:shd w:val="clear" w:color="auto" w:fill="auto"/>
          </w:tcPr>
          <w:p w14:paraId="2121A381" w14:textId="77777777" w:rsidR="002248AB" w:rsidRPr="00F06C13" w:rsidRDefault="002248AB" w:rsidP="002248AB">
            <w:pPr>
              <w:jc w:val="right"/>
              <w:rPr>
                <w:sz w:val="24"/>
              </w:rPr>
            </w:pPr>
            <w:r w:rsidRPr="00F06C13">
              <w:rPr>
                <w:rFonts w:hint="eastAsia"/>
                <w:sz w:val="24"/>
              </w:rPr>
              <w:t>－</w:t>
            </w:r>
          </w:p>
        </w:tc>
        <w:tc>
          <w:tcPr>
            <w:tcW w:w="1785" w:type="dxa"/>
            <w:shd w:val="clear" w:color="auto" w:fill="auto"/>
          </w:tcPr>
          <w:p w14:paraId="228A49AE" w14:textId="77777777" w:rsidR="002248AB" w:rsidRPr="00F06C13" w:rsidRDefault="002248AB" w:rsidP="002248AB">
            <w:pPr>
              <w:jc w:val="right"/>
              <w:rPr>
                <w:sz w:val="24"/>
              </w:rPr>
            </w:pPr>
            <w:r w:rsidRPr="00F06C13">
              <w:rPr>
                <w:rFonts w:hint="eastAsia"/>
                <w:sz w:val="24"/>
              </w:rPr>
              <w:t>－</w:t>
            </w:r>
          </w:p>
        </w:tc>
        <w:tc>
          <w:tcPr>
            <w:tcW w:w="1490" w:type="dxa"/>
            <w:vMerge/>
            <w:shd w:val="clear" w:color="auto" w:fill="auto"/>
          </w:tcPr>
          <w:p w14:paraId="2E396C6F" w14:textId="77777777" w:rsidR="002248AB" w:rsidRPr="00F06C13" w:rsidRDefault="002248AB" w:rsidP="002248AB">
            <w:pPr>
              <w:jc w:val="right"/>
              <w:rPr>
                <w:sz w:val="24"/>
              </w:rPr>
            </w:pPr>
          </w:p>
        </w:tc>
      </w:tr>
      <w:tr w:rsidR="002248AB" w:rsidRPr="00F06C13" w14:paraId="0A0290FB" w14:textId="77777777" w:rsidTr="000672C8">
        <w:tc>
          <w:tcPr>
            <w:tcW w:w="2675" w:type="dxa"/>
            <w:shd w:val="clear" w:color="auto" w:fill="auto"/>
          </w:tcPr>
          <w:p w14:paraId="1434AC49" w14:textId="77777777" w:rsidR="002248AB" w:rsidRPr="00F06C13" w:rsidRDefault="002248AB" w:rsidP="002248AB">
            <w:pPr>
              <w:rPr>
                <w:sz w:val="24"/>
              </w:rPr>
            </w:pPr>
            <w:r>
              <w:rPr>
                <w:rFonts w:hint="eastAsia"/>
                <w:sz w:val="24"/>
              </w:rPr>
              <w:t>下水道事業等</w:t>
            </w:r>
            <w:r w:rsidRPr="00F06C13">
              <w:rPr>
                <w:rFonts w:hint="eastAsia"/>
                <w:sz w:val="24"/>
              </w:rPr>
              <w:t>会計</w:t>
            </w:r>
          </w:p>
        </w:tc>
        <w:tc>
          <w:tcPr>
            <w:tcW w:w="1785" w:type="dxa"/>
            <w:tcBorders>
              <w:bottom w:val="single" w:sz="4" w:space="0" w:color="auto"/>
              <w:tr2bl w:val="nil"/>
            </w:tcBorders>
            <w:shd w:val="clear" w:color="auto" w:fill="auto"/>
          </w:tcPr>
          <w:p w14:paraId="43C21ECC" w14:textId="77777777" w:rsidR="002248AB" w:rsidRPr="00F06C13" w:rsidRDefault="002248AB" w:rsidP="002248AB">
            <w:pPr>
              <w:jc w:val="right"/>
              <w:rPr>
                <w:sz w:val="24"/>
              </w:rPr>
            </w:pPr>
            <w:r w:rsidRPr="00F06C13">
              <w:rPr>
                <w:rFonts w:hint="eastAsia"/>
                <w:sz w:val="24"/>
              </w:rPr>
              <w:t>－</w:t>
            </w:r>
          </w:p>
        </w:tc>
        <w:tc>
          <w:tcPr>
            <w:tcW w:w="1785" w:type="dxa"/>
            <w:tcBorders>
              <w:bottom w:val="single" w:sz="4" w:space="0" w:color="auto"/>
            </w:tcBorders>
            <w:shd w:val="clear" w:color="auto" w:fill="auto"/>
          </w:tcPr>
          <w:p w14:paraId="09244D62" w14:textId="77777777" w:rsidR="002248AB" w:rsidRPr="00F06C13" w:rsidRDefault="002248AB" w:rsidP="002248AB">
            <w:pPr>
              <w:jc w:val="right"/>
              <w:rPr>
                <w:sz w:val="24"/>
              </w:rPr>
            </w:pPr>
            <w:r w:rsidRPr="00F06C13">
              <w:rPr>
                <w:rFonts w:hint="eastAsia"/>
                <w:sz w:val="24"/>
              </w:rPr>
              <w:t>－</w:t>
            </w:r>
          </w:p>
        </w:tc>
        <w:tc>
          <w:tcPr>
            <w:tcW w:w="1785" w:type="dxa"/>
            <w:tcBorders>
              <w:bottom w:val="single" w:sz="4" w:space="0" w:color="auto"/>
            </w:tcBorders>
            <w:shd w:val="clear" w:color="auto" w:fill="auto"/>
          </w:tcPr>
          <w:p w14:paraId="50B950D6" w14:textId="77777777" w:rsidR="002248AB" w:rsidRPr="00F06C13" w:rsidRDefault="002248AB" w:rsidP="002248AB">
            <w:pPr>
              <w:jc w:val="right"/>
              <w:rPr>
                <w:sz w:val="24"/>
              </w:rPr>
            </w:pPr>
            <w:r w:rsidRPr="00F06C13">
              <w:rPr>
                <w:rFonts w:hint="eastAsia"/>
                <w:sz w:val="24"/>
              </w:rPr>
              <w:t>－</w:t>
            </w:r>
          </w:p>
        </w:tc>
        <w:tc>
          <w:tcPr>
            <w:tcW w:w="1490" w:type="dxa"/>
            <w:vMerge/>
            <w:shd w:val="clear" w:color="auto" w:fill="auto"/>
          </w:tcPr>
          <w:p w14:paraId="705F1055" w14:textId="77777777" w:rsidR="002248AB" w:rsidRPr="00F06C13" w:rsidRDefault="002248AB" w:rsidP="002248AB">
            <w:pPr>
              <w:jc w:val="right"/>
              <w:rPr>
                <w:sz w:val="24"/>
              </w:rPr>
            </w:pPr>
          </w:p>
        </w:tc>
      </w:tr>
    </w:tbl>
    <w:p w14:paraId="1F80A9A7" w14:textId="77777777" w:rsidR="00C21677" w:rsidRPr="00F06C13" w:rsidRDefault="00C21677">
      <w:pPr>
        <w:rPr>
          <w:sz w:val="24"/>
        </w:rPr>
      </w:pPr>
    </w:p>
    <w:p w14:paraId="25F9358D" w14:textId="77777777" w:rsidR="00F06C13" w:rsidRDefault="00F06C13">
      <w:pPr>
        <w:rPr>
          <w:sz w:val="24"/>
        </w:rPr>
      </w:pPr>
    </w:p>
    <w:p w14:paraId="64881971" w14:textId="77777777" w:rsidR="00AC5F95" w:rsidRDefault="00AC5F95">
      <w:pPr>
        <w:rPr>
          <w:sz w:val="24"/>
        </w:rPr>
      </w:pPr>
    </w:p>
    <w:p w14:paraId="5444FF3B" w14:textId="77777777" w:rsidR="00AC5F95" w:rsidRDefault="00AC5F95">
      <w:pPr>
        <w:rPr>
          <w:sz w:val="24"/>
        </w:rPr>
      </w:pPr>
    </w:p>
    <w:p w14:paraId="76006BF2" w14:textId="77777777" w:rsidR="00AC5F95" w:rsidRDefault="00AC5F95">
      <w:pPr>
        <w:rPr>
          <w:sz w:val="24"/>
        </w:rPr>
      </w:pPr>
    </w:p>
    <w:p w14:paraId="093A2A3D" w14:textId="77777777" w:rsidR="00AC5F95" w:rsidRDefault="00AC5F95">
      <w:pPr>
        <w:rPr>
          <w:sz w:val="24"/>
        </w:rPr>
      </w:pPr>
    </w:p>
    <w:p w14:paraId="17731B70" w14:textId="77777777" w:rsidR="00AC5F95" w:rsidRDefault="00AC5F95">
      <w:pPr>
        <w:rPr>
          <w:sz w:val="24"/>
        </w:rPr>
      </w:pPr>
    </w:p>
    <w:p w14:paraId="35F050C9" w14:textId="77777777" w:rsidR="00AC5F95" w:rsidRDefault="00AC5F95">
      <w:pPr>
        <w:rPr>
          <w:sz w:val="24"/>
        </w:rPr>
      </w:pPr>
    </w:p>
    <w:p w14:paraId="5F57F23B" w14:textId="77777777" w:rsidR="00AC5F95" w:rsidRDefault="00AC5F95">
      <w:pPr>
        <w:rPr>
          <w:sz w:val="24"/>
        </w:rPr>
      </w:pPr>
    </w:p>
    <w:p w14:paraId="4BF498A6" w14:textId="77777777" w:rsidR="00AC5F95" w:rsidRDefault="00AC5F95">
      <w:pPr>
        <w:rPr>
          <w:sz w:val="24"/>
        </w:rPr>
      </w:pPr>
    </w:p>
    <w:p w14:paraId="019102A2" w14:textId="77777777" w:rsidR="00AC5F95" w:rsidRDefault="00AC5F95">
      <w:pPr>
        <w:rPr>
          <w:sz w:val="24"/>
        </w:rPr>
      </w:pPr>
    </w:p>
    <w:p w14:paraId="331EAAAA" w14:textId="77777777" w:rsidR="00AC5F95" w:rsidRDefault="00AC5F95">
      <w:pPr>
        <w:rPr>
          <w:sz w:val="24"/>
        </w:rPr>
      </w:pPr>
    </w:p>
    <w:p w14:paraId="3A85FCDF" w14:textId="77777777" w:rsidR="00AC5F95" w:rsidRDefault="00AC5F95">
      <w:pPr>
        <w:rPr>
          <w:sz w:val="24"/>
        </w:rPr>
      </w:pPr>
    </w:p>
    <w:p w14:paraId="4142D66F" w14:textId="77777777" w:rsidR="002248AB" w:rsidRDefault="002248AB">
      <w:pPr>
        <w:rPr>
          <w:sz w:val="24"/>
        </w:rPr>
      </w:pPr>
    </w:p>
    <w:p w14:paraId="3C293332" w14:textId="77777777" w:rsidR="002248AB" w:rsidRDefault="002248AB">
      <w:pPr>
        <w:rPr>
          <w:sz w:val="24"/>
        </w:rPr>
      </w:pPr>
    </w:p>
    <w:p w14:paraId="139DDAF6" w14:textId="77777777" w:rsidR="002248AB" w:rsidRDefault="002248AB">
      <w:pPr>
        <w:rPr>
          <w:sz w:val="24"/>
        </w:rPr>
      </w:pPr>
    </w:p>
    <w:p w14:paraId="29E5C205" w14:textId="77777777" w:rsidR="002248AB" w:rsidRDefault="002248AB">
      <w:pPr>
        <w:rPr>
          <w:sz w:val="24"/>
        </w:rPr>
      </w:pPr>
    </w:p>
    <w:p w14:paraId="6E510B90" w14:textId="77777777" w:rsidR="002248AB" w:rsidRDefault="002248AB">
      <w:pPr>
        <w:rPr>
          <w:sz w:val="24"/>
        </w:rPr>
      </w:pPr>
    </w:p>
    <w:p w14:paraId="363573AC" w14:textId="77777777" w:rsidR="00AC5F95" w:rsidRDefault="00AC5F95">
      <w:pPr>
        <w:rPr>
          <w:sz w:val="24"/>
        </w:rPr>
      </w:pPr>
    </w:p>
    <w:p w14:paraId="3BA357BD" w14:textId="77777777" w:rsidR="00AC5F95" w:rsidRDefault="00AC5F95">
      <w:pPr>
        <w:rPr>
          <w:sz w:val="24"/>
        </w:rPr>
      </w:pPr>
    </w:p>
    <w:p w14:paraId="0469C7BA" w14:textId="77777777" w:rsidR="00AC5F95" w:rsidRDefault="00AC5F95">
      <w:pPr>
        <w:rPr>
          <w:sz w:val="24"/>
        </w:rPr>
      </w:pPr>
    </w:p>
    <w:p w14:paraId="691FEAC8" w14:textId="77777777" w:rsidR="00AC5F95" w:rsidRDefault="00AC5F95">
      <w:pPr>
        <w:rPr>
          <w:sz w:val="24"/>
        </w:rPr>
      </w:pPr>
    </w:p>
    <w:p w14:paraId="087EEE0D" w14:textId="77777777" w:rsidR="00AC5F95" w:rsidRDefault="00AC5F95">
      <w:pPr>
        <w:rPr>
          <w:sz w:val="24"/>
        </w:rPr>
      </w:pPr>
    </w:p>
    <w:p w14:paraId="087F11B6" w14:textId="77777777" w:rsidR="006212CA" w:rsidRDefault="006212CA">
      <w:pPr>
        <w:rPr>
          <w:sz w:val="24"/>
        </w:rPr>
      </w:pPr>
    </w:p>
    <w:p w14:paraId="0DD7344F" w14:textId="77777777" w:rsidR="00AC5F95" w:rsidRDefault="00AC5F95">
      <w:pPr>
        <w:rPr>
          <w:sz w:val="24"/>
        </w:rPr>
      </w:pPr>
    </w:p>
    <w:p w14:paraId="13FE6F3A" w14:textId="77777777" w:rsidR="00AC5F95" w:rsidRPr="00F06C13" w:rsidRDefault="00AC5F95">
      <w:pPr>
        <w:rPr>
          <w:sz w:val="24"/>
        </w:rPr>
      </w:pPr>
    </w:p>
    <w:p w14:paraId="22FDC436" w14:textId="77777777" w:rsidR="006A48CF" w:rsidRPr="00F06C13" w:rsidRDefault="006A48CF">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E560A" w:rsidRPr="00F06C13" w14:paraId="197BED52" w14:textId="77777777" w:rsidTr="00821477">
        <w:tc>
          <w:tcPr>
            <w:tcW w:w="9360" w:type="dxa"/>
            <w:tcBorders>
              <w:top w:val="single" w:sz="18" w:space="0" w:color="auto"/>
              <w:left w:val="single" w:sz="18" w:space="0" w:color="auto"/>
              <w:bottom w:val="single" w:sz="18" w:space="0" w:color="auto"/>
              <w:right w:val="single" w:sz="18" w:space="0" w:color="auto"/>
            </w:tcBorders>
            <w:shd w:val="clear" w:color="auto" w:fill="auto"/>
          </w:tcPr>
          <w:p w14:paraId="7C5D11AC" w14:textId="77777777" w:rsidR="005E560A" w:rsidRPr="00F06C13" w:rsidRDefault="005E560A" w:rsidP="00821477">
            <w:pPr>
              <w:jc w:val="center"/>
              <w:rPr>
                <w:b/>
                <w:sz w:val="24"/>
              </w:rPr>
            </w:pPr>
            <w:r w:rsidRPr="00F06C13">
              <w:rPr>
                <w:rFonts w:hint="eastAsia"/>
                <w:b/>
                <w:sz w:val="24"/>
              </w:rPr>
              <w:lastRenderedPageBreak/>
              <w:t>用語解説</w:t>
            </w:r>
          </w:p>
        </w:tc>
      </w:tr>
    </w:tbl>
    <w:p w14:paraId="424C23C1" w14:textId="77777777" w:rsidR="005E560A" w:rsidRPr="00F06C13" w:rsidRDefault="005E560A" w:rsidP="0002506F">
      <w:pPr>
        <w:spacing w:line="300" w:lineRule="exact"/>
        <w:rPr>
          <w:b/>
          <w:sz w:val="24"/>
        </w:rPr>
      </w:pPr>
      <w:r w:rsidRPr="00F06C13">
        <w:rPr>
          <w:rFonts w:hint="eastAsia"/>
          <w:b/>
          <w:sz w:val="24"/>
        </w:rPr>
        <w:t>実質</w:t>
      </w:r>
      <w:r w:rsidR="00C2063B" w:rsidRPr="00F06C13">
        <w:rPr>
          <w:rFonts w:hint="eastAsia"/>
          <w:b/>
          <w:sz w:val="24"/>
        </w:rPr>
        <w:t>赤字額</w:t>
      </w:r>
      <w:r w:rsidRPr="00F06C13">
        <w:rPr>
          <w:rFonts w:hint="eastAsia"/>
          <w:b/>
          <w:sz w:val="24"/>
        </w:rPr>
        <w:t>（じっしつ</w:t>
      </w:r>
      <w:r w:rsidR="00C2063B" w:rsidRPr="00F06C13">
        <w:rPr>
          <w:rFonts w:hint="eastAsia"/>
          <w:b/>
          <w:sz w:val="24"/>
        </w:rPr>
        <w:t>あかじがく</w:t>
      </w:r>
      <w:r w:rsidRPr="00F06C13">
        <w:rPr>
          <w:rFonts w:hint="eastAsia"/>
          <w:b/>
          <w:sz w:val="24"/>
        </w:rPr>
        <w:t>）</w:t>
      </w:r>
    </w:p>
    <w:p w14:paraId="7E046918" w14:textId="77777777" w:rsidR="005E560A" w:rsidRPr="00F06C13" w:rsidRDefault="005E560A" w:rsidP="00476E1D">
      <w:pPr>
        <w:spacing w:line="300" w:lineRule="exact"/>
        <w:ind w:leftChars="100" w:left="210" w:firstLineChars="100" w:firstLine="240"/>
        <w:rPr>
          <w:sz w:val="24"/>
        </w:rPr>
      </w:pPr>
      <w:r w:rsidRPr="00F06C13">
        <w:rPr>
          <w:rFonts w:hint="eastAsia"/>
          <w:sz w:val="24"/>
        </w:rPr>
        <w:t>歳入決算額から歳出決算額を差</w:t>
      </w:r>
      <w:r w:rsidR="002D4D52">
        <w:rPr>
          <w:rFonts w:hint="eastAsia"/>
          <w:sz w:val="24"/>
        </w:rPr>
        <w:t>し</w:t>
      </w:r>
      <w:r w:rsidRPr="00F06C13">
        <w:rPr>
          <w:rFonts w:hint="eastAsia"/>
          <w:sz w:val="24"/>
        </w:rPr>
        <w:t>引いた額から</w:t>
      </w:r>
      <w:r w:rsidR="002B44AD">
        <w:rPr>
          <w:rFonts w:hint="eastAsia"/>
          <w:sz w:val="24"/>
        </w:rPr>
        <w:t>，</w:t>
      </w:r>
      <w:r w:rsidRPr="00F06C13">
        <w:rPr>
          <w:rFonts w:hint="eastAsia"/>
          <w:sz w:val="24"/>
        </w:rPr>
        <w:t>翌年度へ繰越す事業の財源で収入済の額を</w:t>
      </w:r>
      <w:r w:rsidR="002D4D52">
        <w:rPr>
          <w:rFonts w:hint="eastAsia"/>
          <w:sz w:val="24"/>
        </w:rPr>
        <w:t>控除し</w:t>
      </w:r>
      <w:r w:rsidRPr="00F06C13">
        <w:rPr>
          <w:rFonts w:hint="eastAsia"/>
          <w:sz w:val="24"/>
        </w:rPr>
        <w:t>た額</w:t>
      </w:r>
      <w:r w:rsidR="00C2063B" w:rsidRPr="00F06C13">
        <w:rPr>
          <w:rFonts w:hint="eastAsia"/>
          <w:sz w:val="24"/>
        </w:rPr>
        <w:t>（実質収支額）が赤字となった場合の額</w:t>
      </w:r>
      <w:r w:rsidRPr="00F06C13">
        <w:rPr>
          <w:rFonts w:hint="eastAsia"/>
          <w:sz w:val="24"/>
        </w:rPr>
        <w:t>です。</w:t>
      </w:r>
    </w:p>
    <w:p w14:paraId="0A40B096" w14:textId="77777777" w:rsidR="005E560A" w:rsidRPr="00F06C13" w:rsidRDefault="005E560A" w:rsidP="0002506F">
      <w:pPr>
        <w:spacing w:line="300" w:lineRule="exact"/>
        <w:rPr>
          <w:sz w:val="24"/>
        </w:rPr>
      </w:pPr>
    </w:p>
    <w:p w14:paraId="6EC32F80" w14:textId="77777777" w:rsidR="005E560A" w:rsidRPr="00F06C13" w:rsidRDefault="005E560A" w:rsidP="0002506F">
      <w:pPr>
        <w:spacing w:line="300" w:lineRule="exact"/>
        <w:rPr>
          <w:b/>
          <w:sz w:val="24"/>
        </w:rPr>
      </w:pPr>
      <w:r w:rsidRPr="00F06C13">
        <w:rPr>
          <w:rFonts w:hint="eastAsia"/>
          <w:b/>
          <w:sz w:val="24"/>
        </w:rPr>
        <w:t>標準財政規模（ひょうじゅんざいせいきぼ）</w:t>
      </w:r>
    </w:p>
    <w:p w14:paraId="51022681" w14:textId="77777777" w:rsidR="005E560A" w:rsidRPr="00F06C13" w:rsidRDefault="005E560A" w:rsidP="00476E1D">
      <w:pPr>
        <w:spacing w:line="300" w:lineRule="exact"/>
        <w:ind w:leftChars="100" w:left="210" w:firstLineChars="100" w:firstLine="240"/>
        <w:rPr>
          <w:sz w:val="24"/>
        </w:rPr>
      </w:pPr>
      <w:r w:rsidRPr="00F06C13">
        <w:rPr>
          <w:rFonts w:hint="eastAsia"/>
          <w:sz w:val="24"/>
        </w:rPr>
        <w:t>地方公共団体の標準的な</w:t>
      </w:r>
      <w:r w:rsidR="002D4D52">
        <w:rPr>
          <w:rFonts w:hint="eastAsia"/>
          <w:sz w:val="24"/>
        </w:rPr>
        <w:t>状態で通常収入されるであろう経常的な一般財源の規模を示すもので</w:t>
      </w:r>
      <w:r w:rsidR="002B44AD">
        <w:rPr>
          <w:rFonts w:hint="eastAsia"/>
          <w:sz w:val="24"/>
        </w:rPr>
        <w:t>，</w:t>
      </w:r>
      <w:r w:rsidR="002D4D52">
        <w:rPr>
          <w:rFonts w:hint="eastAsia"/>
          <w:sz w:val="24"/>
        </w:rPr>
        <w:t>標準税収入額等に普通交付税等を加算した額をいいます</w:t>
      </w:r>
      <w:r w:rsidRPr="00F06C13">
        <w:rPr>
          <w:rFonts w:hint="eastAsia"/>
          <w:sz w:val="24"/>
        </w:rPr>
        <w:t>。</w:t>
      </w:r>
      <w:r w:rsidR="00C2063B" w:rsidRPr="00F06C13">
        <w:rPr>
          <w:rFonts w:hint="eastAsia"/>
          <w:sz w:val="24"/>
        </w:rPr>
        <w:t>本市における</w:t>
      </w:r>
      <w:r w:rsidR="004006A2">
        <w:rPr>
          <w:rFonts w:hint="eastAsia"/>
          <w:sz w:val="24"/>
        </w:rPr>
        <w:t>令和</w:t>
      </w:r>
      <w:r w:rsidR="00CB6799">
        <w:rPr>
          <w:rFonts w:hint="eastAsia"/>
          <w:sz w:val="24"/>
        </w:rPr>
        <w:t>３</w:t>
      </w:r>
      <w:r w:rsidR="00C2063B" w:rsidRPr="00F06C13">
        <w:rPr>
          <w:rFonts w:hint="eastAsia"/>
          <w:sz w:val="24"/>
        </w:rPr>
        <w:t>年度の標準財政規模は</w:t>
      </w:r>
      <w:r w:rsidR="002B44AD">
        <w:rPr>
          <w:rFonts w:hint="eastAsia"/>
          <w:sz w:val="24"/>
        </w:rPr>
        <w:t>，</w:t>
      </w:r>
      <w:r w:rsidR="00CB6799">
        <w:rPr>
          <w:rFonts w:hint="eastAsia"/>
          <w:sz w:val="24"/>
        </w:rPr>
        <w:t>15,602,900</w:t>
      </w:r>
      <w:r w:rsidR="00C2063B" w:rsidRPr="00F06C13">
        <w:rPr>
          <w:rFonts w:hint="eastAsia"/>
          <w:sz w:val="24"/>
        </w:rPr>
        <w:t>千円になります。</w:t>
      </w:r>
    </w:p>
    <w:p w14:paraId="5A8BF702" w14:textId="77777777" w:rsidR="005E560A" w:rsidRPr="00F06C13" w:rsidRDefault="005E560A" w:rsidP="0002506F">
      <w:pPr>
        <w:spacing w:line="300" w:lineRule="exact"/>
        <w:rPr>
          <w:sz w:val="24"/>
        </w:rPr>
      </w:pPr>
    </w:p>
    <w:p w14:paraId="468FE0E4" w14:textId="77777777" w:rsidR="005E560A" w:rsidRPr="00F06C13" w:rsidRDefault="00C2063B" w:rsidP="0002506F">
      <w:pPr>
        <w:spacing w:line="300" w:lineRule="exact"/>
        <w:rPr>
          <w:b/>
          <w:sz w:val="24"/>
        </w:rPr>
      </w:pPr>
      <w:r w:rsidRPr="00F06C13">
        <w:rPr>
          <w:rFonts w:hint="eastAsia"/>
          <w:b/>
          <w:sz w:val="24"/>
        </w:rPr>
        <w:t>資金不足額（しきんふそくがく）</w:t>
      </w:r>
    </w:p>
    <w:p w14:paraId="18B36A84" w14:textId="77777777" w:rsidR="00C2063B" w:rsidRPr="00F06C13" w:rsidRDefault="006A48CF" w:rsidP="00444D7C">
      <w:pPr>
        <w:spacing w:line="300" w:lineRule="exact"/>
        <w:ind w:firstLineChars="200" w:firstLine="480"/>
        <w:rPr>
          <w:sz w:val="24"/>
        </w:rPr>
      </w:pPr>
      <w:r w:rsidRPr="00F06C13">
        <w:rPr>
          <w:rFonts w:hint="eastAsia"/>
          <w:sz w:val="24"/>
        </w:rPr>
        <w:t>公営企業の資金収支の累積不足額を表すもので</w:t>
      </w:r>
      <w:r w:rsidR="002B44AD">
        <w:rPr>
          <w:rFonts w:hint="eastAsia"/>
          <w:sz w:val="24"/>
        </w:rPr>
        <w:t>，</w:t>
      </w:r>
      <w:r w:rsidRPr="00F06C13">
        <w:rPr>
          <w:rFonts w:hint="eastAsia"/>
          <w:sz w:val="24"/>
        </w:rPr>
        <w:t>以下を基本に算定します。</w:t>
      </w:r>
    </w:p>
    <w:p w14:paraId="3609FBB5" w14:textId="77777777" w:rsidR="006A48CF" w:rsidRPr="00F06C13" w:rsidRDefault="006A48CF" w:rsidP="00444D7C">
      <w:pPr>
        <w:spacing w:line="300" w:lineRule="exact"/>
        <w:ind w:firstLineChars="300" w:firstLine="720"/>
        <w:rPr>
          <w:sz w:val="24"/>
        </w:rPr>
      </w:pPr>
      <w:r w:rsidRPr="00F06C13">
        <w:rPr>
          <w:rFonts w:hint="eastAsia"/>
          <w:sz w:val="24"/>
        </w:rPr>
        <w:t>法適用企業→流動負債－流動資産</w:t>
      </w:r>
    </w:p>
    <w:p w14:paraId="380A199C" w14:textId="77777777" w:rsidR="006A48CF" w:rsidRPr="00F06C13" w:rsidRDefault="006A48CF" w:rsidP="00444D7C">
      <w:pPr>
        <w:spacing w:line="300" w:lineRule="exact"/>
        <w:ind w:firstLineChars="300" w:firstLine="720"/>
        <w:rPr>
          <w:sz w:val="24"/>
        </w:rPr>
      </w:pPr>
      <w:r w:rsidRPr="00F06C13">
        <w:rPr>
          <w:rFonts w:hint="eastAsia"/>
          <w:sz w:val="24"/>
        </w:rPr>
        <w:t>法非適用企業→形式収支－翌年度に繰越すべき財源</w:t>
      </w:r>
    </w:p>
    <w:p w14:paraId="76853AC1" w14:textId="77777777" w:rsidR="00C2063B" w:rsidRPr="00F06C13" w:rsidRDefault="00C2063B" w:rsidP="0002506F">
      <w:pPr>
        <w:spacing w:line="300" w:lineRule="exact"/>
        <w:rPr>
          <w:sz w:val="24"/>
        </w:rPr>
      </w:pPr>
    </w:p>
    <w:p w14:paraId="702BEA15" w14:textId="77777777" w:rsidR="00C2063B" w:rsidRPr="00F06C13" w:rsidRDefault="00C2063B" w:rsidP="0002506F">
      <w:pPr>
        <w:spacing w:line="300" w:lineRule="exact"/>
        <w:rPr>
          <w:b/>
          <w:sz w:val="24"/>
        </w:rPr>
      </w:pPr>
      <w:r w:rsidRPr="00F06C13">
        <w:rPr>
          <w:rFonts w:hint="eastAsia"/>
          <w:b/>
          <w:sz w:val="24"/>
        </w:rPr>
        <w:t>公営企業会計（こうえいきぎょうかいけい）</w:t>
      </w:r>
    </w:p>
    <w:p w14:paraId="5FC01E17" w14:textId="77777777" w:rsidR="00FA63D2" w:rsidRDefault="006A48CF" w:rsidP="00444D7C">
      <w:pPr>
        <w:spacing w:line="300" w:lineRule="exact"/>
        <w:ind w:leftChars="100" w:left="210" w:firstLineChars="100" w:firstLine="240"/>
        <w:rPr>
          <w:sz w:val="24"/>
        </w:rPr>
      </w:pPr>
      <w:r w:rsidRPr="00F06C13">
        <w:rPr>
          <w:rFonts w:hint="eastAsia"/>
          <w:sz w:val="24"/>
        </w:rPr>
        <w:t>地方公共団体が経営する企業会計</w:t>
      </w:r>
      <w:r w:rsidR="00D2325F">
        <w:rPr>
          <w:rFonts w:hint="eastAsia"/>
          <w:sz w:val="24"/>
        </w:rPr>
        <w:t>の</w:t>
      </w:r>
      <w:r w:rsidRPr="00F06C13">
        <w:rPr>
          <w:rFonts w:hint="eastAsia"/>
          <w:sz w:val="24"/>
        </w:rPr>
        <w:t>ことで</w:t>
      </w:r>
      <w:r w:rsidR="002B44AD">
        <w:rPr>
          <w:rFonts w:hint="eastAsia"/>
          <w:sz w:val="24"/>
        </w:rPr>
        <w:t>，</w:t>
      </w:r>
      <w:r w:rsidRPr="00F06C13">
        <w:rPr>
          <w:rFonts w:hint="eastAsia"/>
          <w:sz w:val="24"/>
        </w:rPr>
        <w:t>地方公営企業法を適用しているかどうかで</w:t>
      </w:r>
      <w:r w:rsidR="002B44AD">
        <w:rPr>
          <w:rFonts w:hint="eastAsia"/>
          <w:sz w:val="24"/>
        </w:rPr>
        <w:t>，</w:t>
      </w:r>
      <w:r w:rsidRPr="00F06C13">
        <w:rPr>
          <w:rFonts w:hint="eastAsia"/>
          <w:sz w:val="24"/>
        </w:rPr>
        <w:t>法適用・法非適用に区分されます。</w:t>
      </w:r>
      <w:r w:rsidR="00FA63D2" w:rsidRPr="00F06C13">
        <w:rPr>
          <w:rFonts w:hint="eastAsia"/>
          <w:sz w:val="24"/>
        </w:rPr>
        <w:t>本市では</w:t>
      </w:r>
      <w:r w:rsidR="002B44AD">
        <w:rPr>
          <w:rFonts w:hint="eastAsia"/>
          <w:sz w:val="24"/>
        </w:rPr>
        <w:t>，</w:t>
      </w:r>
      <w:r w:rsidR="004006A2">
        <w:rPr>
          <w:rFonts w:hint="eastAsia"/>
          <w:sz w:val="24"/>
        </w:rPr>
        <w:t>法適用として水道事業会計，</w:t>
      </w:r>
      <w:r w:rsidR="00FA63D2" w:rsidRPr="00F06C13">
        <w:rPr>
          <w:rFonts w:hint="eastAsia"/>
          <w:sz w:val="24"/>
        </w:rPr>
        <w:t>工業用水道事業会計</w:t>
      </w:r>
      <w:r w:rsidR="004006A2">
        <w:rPr>
          <w:rFonts w:hint="eastAsia"/>
          <w:sz w:val="24"/>
        </w:rPr>
        <w:t>，下水道事業等会計及び簡易水道事業会計</w:t>
      </w:r>
      <w:r w:rsidR="00FA63D2" w:rsidRPr="00F06C13">
        <w:rPr>
          <w:rFonts w:hint="eastAsia"/>
          <w:sz w:val="24"/>
        </w:rPr>
        <w:t>が該当し</w:t>
      </w:r>
      <w:r w:rsidR="002B44AD">
        <w:rPr>
          <w:rFonts w:hint="eastAsia"/>
          <w:sz w:val="24"/>
        </w:rPr>
        <w:t>，</w:t>
      </w:r>
      <w:r w:rsidR="00FA63D2" w:rsidRPr="00F06C13">
        <w:rPr>
          <w:rFonts w:hint="eastAsia"/>
          <w:sz w:val="24"/>
        </w:rPr>
        <w:t>法非適用</w:t>
      </w:r>
      <w:r w:rsidR="004006A2">
        <w:rPr>
          <w:rFonts w:hint="eastAsia"/>
          <w:sz w:val="24"/>
        </w:rPr>
        <w:t>はございません</w:t>
      </w:r>
      <w:r w:rsidR="00FA63D2" w:rsidRPr="00F06C13">
        <w:rPr>
          <w:rFonts w:hint="eastAsia"/>
          <w:sz w:val="24"/>
        </w:rPr>
        <w:t>。</w:t>
      </w:r>
    </w:p>
    <w:p w14:paraId="684F38F0" w14:textId="77777777" w:rsidR="00C2063B" w:rsidRPr="00D670D5" w:rsidRDefault="00D670D5" w:rsidP="00CA350C">
      <w:pPr>
        <w:spacing w:beforeLines="20" w:before="72" w:line="300" w:lineRule="exact"/>
        <w:ind w:leftChars="200" w:left="630" w:hangingChars="100" w:hanging="210"/>
        <w:rPr>
          <w:szCs w:val="21"/>
        </w:rPr>
      </w:pPr>
      <w:r>
        <w:rPr>
          <w:rFonts w:hint="eastAsia"/>
          <w:szCs w:val="21"/>
        </w:rPr>
        <w:t xml:space="preserve">※　</w:t>
      </w:r>
      <w:r w:rsidR="00FA63D2" w:rsidRPr="00D670D5">
        <w:rPr>
          <w:rFonts w:hint="eastAsia"/>
          <w:szCs w:val="21"/>
        </w:rPr>
        <w:t>令和元年度より</w:t>
      </w:r>
      <w:r w:rsidR="002B44AD">
        <w:rPr>
          <w:rFonts w:hint="eastAsia"/>
          <w:szCs w:val="21"/>
        </w:rPr>
        <w:t>，</w:t>
      </w:r>
      <w:r w:rsidR="00C25B51">
        <w:rPr>
          <w:rFonts w:hint="eastAsia"/>
          <w:szCs w:val="21"/>
        </w:rPr>
        <w:t>平成</w:t>
      </w:r>
      <w:r w:rsidR="00C25B51">
        <w:rPr>
          <w:rFonts w:hint="eastAsia"/>
          <w:szCs w:val="21"/>
        </w:rPr>
        <w:t>30</w:t>
      </w:r>
      <w:r w:rsidR="00C25B51">
        <w:rPr>
          <w:rFonts w:hint="eastAsia"/>
          <w:szCs w:val="21"/>
        </w:rPr>
        <w:t>年度まで</w:t>
      </w:r>
      <w:r w:rsidR="00C25B51" w:rsidRPr="00D670D5">
        <w:rPr>
          <w:rFonts w:hint="eastAsia"/>
          <w:szCs w:val="21"/>
        </w:rPr>
        <w:t>法非適用特別会計</w:t>
      </w:r>
      <w:r w:rsidR="00C25B51">
        <w:rPr>
          <w:rFonts w:hint="eastAsia"/>
          <w:szCs w:val="21"/>
        </w:rPr>
        <w:t>であった</w:t>
      </w:r>
      <w:r w:rsidR="004006A2">
        <w:rPr>
          <w:rFonts w:hint="eastAsia"/>
          <w:szCs w:val="21"/>
        </w:rPr>
        <w:t>下水道事業特別会計，農業集落排水事業</w:t>
      </w:r>
      <w:r w:rsidR="00C25B51">
        <w:rPr>
          <w:rFonts w:hint="eastAsia"/>
          <w:szCs w:val="21"/>
        </w:rPr>
        <w:t>特別会計，戸別合併処理浄化槽設置整備事業特別会計及び簡易水道事業特別会計</w:t>
      </w:r>
      <w:r w:rsidR="00D4539A" w:rsidRPr="00D670D5">
        <w:rPr>
          <w:rFonts w:hint="eastAsia"/>
          <w:szCs w:val="21"/>
        </w:rPr>
        <w:t>が</w:t>
      </w:r>
      <w:r w:rsidR="00C25B51">
        <w:rPr>
          <w:rFonts w:hint="eastAsia"/>
          <w:szCs w:val="21"/>
        </w:rPr>
        <w:t>，</w:t>
      </w:r>
      <w:r w:rsidR="00FA63D2" w:rsidRPr="00D670D5">
        <w:rPr>
          <w:rFonts w:hint="eastAsia"/>
          <w:szCs w:val="21"/>
        </w:rPr>
        <w:t>法適用会計になりました</w:t>
      </w:r>
      <w:r w:rsidR="00D4539A" w:rsidRPr="00D670D5">
        <w:rPr>
          <w:rFonts w:hint="eastAsia"/>
          <w:szCs w:val="21"/>
        </w:rPr>
        <w:t>。</w:t>
      </w:r>
    </w:p>
    <w:p w14:paraId="42482E32" w14:textId="77777777" w:rsidR="00D4539A" w:rsidRPr="00F06C13" w:rsidRDefault="00D4539A" w:rsidP="0002506F">
      <w:pPr>
        <w:spacing w:line="300" w:lineRule="exact"/>
        <w:ind w:left="240" w:hangingChars="100" w:hanging="240"/>
        <w:rPr>
          <w:sz w:val="24"/>
        </w:rPr>
      </w:pPr>
    </w:p>
    <w:p w14:paraId="66211A4A" w14:textId="77777777" w:rsidR="00D4539A" w:rsidRPr="00F06C13" w:rsidRDefault="00D4539A" w:rsidP="0002506F">
      <w:pPr>
        <w:spacing w:line="300" w:lineRule="exact"/>
        <w:ind w:left="241" w:hangingChars="100" w:hanging="241"/>
        <w:rPr>
          <w:b/>
          <w:sz w:val="24"/>
        </w:rPr>
      </w:pPr>
      <w:r w:rsidRPr="00F06C13">
        <w:rPr>
          <w:rFonts w:hint="eastAsia"/>
          <w:b/>
          <w:sz w:val="24"/>
        </w:rPr>
        <w:t>公債費（こうさいひ）</w:t>
      </w:r>
    </w:p>
    <w:p w14:paraId="1EFA78D4" w14:textId="77777777" w:rsidR="00C21677" w:rsidRPr="00F06C13" w:rsidRDefault="00E038A2" w:rsidP="002D4D52">
      <w:pPr>
        <w:spacing w:line="300" w:lineRule="exact"/>
        <w:ind w:leftChars="100" w:left="210" w:firstLineChars="100" w:firstLine="240"/>
        <w:rPr>
          <w:sz w:val="24"/>
        </w:rPr>
      </w:pPr>
      <w:r w:rsidRPr="00F06C13">
        <w:rPr>
          <w:rFonts w:hint="eastAsia"/>
          <w:sz w:val="24"/>
        </w:rPr>
        <w:t>地方公共団体が借</w:t>
      </w:r>
      <w:r w:rsidR="00E93A4A" w:rsidRPr="00F06C13">
        <w:rPr>
          <w:rFonts w:hint="eastAsia"/>
          <w:sz w:val="24"/>
        </w:rPr>
        <w:t>り</w:t>
      </w:r>
      <w:r w:rsidRPr="00F06C13">
        <w:rPr>
          <w:rFonts w:hint="eastAsia"/>
          <w:sz w:val="24"/>
        </w:rPr>
        <w:t>入</w:t>
      </w:r>
      <w:r w:rsidR="00E93A4A" w:rsidRPr="00F06C13">
        <w:rPr>
          <w:rFonts w:hint="eastAsia"/>
          <w:sz w:val="24"/>
        </w:rPr>
        <w:t>れ</w:t>
      </w:r>
      <w:r w:rsidRPr="00F06C13">
        <w:rPr>
          <w:rFonts w:hint="eastAsia"/>
          <w:sz w:val="24"/>
        </w:rPr>
        <w:t>た地方債の元利償還金及び一時借入金利子の合算額です。</w:t>
      </w:r>
    </w:p>
    <w:sectPr w:rsidR="00C21677" w:rsidRPr="00F06C13" w:rsidSect="00FA63D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4FAC" w14:textId="77777777" w:rsidR="002D4D52" w:rsidRDefault="002D4D52" w:rsidP="002D4D52">
      <w:r>
        <w:separator/>
      </w:r>
    </w:p>
  </w:endnote>
  <w:endnote w:type="continuationSeparator" w:id="0">
    <w:p w14:paraId="2581A1E6" w14:textId="77777777" w:rsidR="002D4D52" w:rsidRDefault="002D4D52" w:rsidP="002D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1EBB" w14:textId="77777777" w:rsidR="002D4D52" w:rsidRDefault="002D4D52" w:rsidP="002D4D52">
      <w:r>
        <w:separator/>
      </w:r>
    </w:p>
  </w:footnote>
  <w:footnote w:type="continuationSeparator" w:id="0">
    <w:p w14:paraId="659D1D07" w14:textId="77777777" w:rsidR="002D4D52" w:rsidRDefault="002D4D52" w:rsidP="002D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4BD6"/>
    <w:multiLevelType w:val="hybridMultilevel"/>
    <w:tmpl w:val="93EAFAD8"/>
    <w:lvl w:ilvl="0" w:tplc="096A854E">
      <w:start w:val="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336801"/>
    <w:multiLevelType w:val="hybridMultilevel"/>
    <w:tmpl w:val="437C7132"/>
    <w:lvl w:ilvl="0" w:tplc="37F620B6">
      <w:start w:val="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6E35150"/>
    <w:multiLevelType w:val="hybridMultilevel"/>
    <w:tmpl w:val="D6109FC0"/>
    <w:lvl w:ilvl="0" w:tplc="2BD28EB8">
      <w:start w:val="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75"/>
    <w:rsid w:val="00014C71"/>
    <w:rsid w:val="0002506F"/>
    <w:rsid w:val="000368D3"/>
    <w:rsid w:val="000427DA"/>
    <w:rsid w:val="00076E1C"/>
    <w:rsid w:val="000A45FD"/>
    <w:rsid w:val="000D7E91"/>
    <w:rsid w:val="00180CD3"/>
    <w:rsid w:val="001914E8"/>
    <w:rsid w:val="001963F4"/>
    <w:rsid w:val="001A66BF"/>
    <w:rsid w:val="00213932"/>
    <w:rsid w:val="002248AB"/>
    <w:rsid w:val="002309E8"/>
    <w:rsid w:val="0023644D"/>
    <w:rsid w:val="002427F2"/>
    <w:rsid w:val="00281D05"/>
    <w:rsid w:val="002915C4"/>
    <w:rsid w:val="002A0080"/>
    <w:rsid w:val="002B44AD"/>
    <w:rsid w:val="002D4D52"/>
    <w:rsid w:val="002E40DD"/>
    <w:rsid w:val="003538C4"/>
    <w:rsid w:val="003554DA"/>
    <w:rsid w:val="00393388"/>
    <w:rsid w:val="003C3A0A"/>
    <w:rsid w:val="003E5470"/>
    <w:rsid w:val="003E6CFD"/>
    <w:rsid w:val="004006A2"/>
    <w:rsid w:val="0043667C"/>
    <w:rsid w:val="00440114"/>
    <w:rsid w:val="00444D7C"/>
    <w:rsid w:val="00461405"/>
    <w:rsid w:val="00476E1D"/>
    <w:rsid w:val="004A3314"/>
    <w:rsid w:val="004C12B0"/>
    <w:rsid w:val="004F421C"/>
    <w:rsid w:val="005059F0"/>
    <w:rsid w:val="00511A4C"/>
    <w:rsid w:val="005127EF"/>
    <w:rsid w:val="005B3468"/>
    <w:rsid w:val="005D0075"/>
    <w:rsid w:val="005D4736"/>
    <w:rsid w:val="005E560A"/>
    <w:rsid w:val="005E5BCA"/>
    <w:rsid w:val="005F3FD7"/>
    <w:rsid w:val="005F5019"/>
    <w:rsid w:val="006008F9"/>
    <w:rsid w:val="00603DD4"/>
    <w:rsid w:val="006212CA"/>
    <w:rsid w:val="00654990"/>
    <w:rsid w:val="006A48CF"/>
    <w:rsid w:val="006E4A9F"/>
    <w:rsid w:val="006F6192"/>
    <w:rsid w:val="006F7517"/>
    <w:rsid w:val="00710F87"/>
    <w:rsid w:val="00724C80"/>
    <w:rsid w:val="007420BA"/>
    <w:rsid w:val="00766851"/>
    <w:rsid w:val="0077562E"/>
    <w:rsid w:val="00785FF6"/>
    <w:rsid w:val="007D47F9"/>
    <w:rsid w:val="00811E28"/>
    <w:rsid w:val="00821477"/>
    <w:rsid w:val="008605DE"/>
    <w:rsid w:val="00895A8B"/>
    <w:rsid w:val="00915F2A"/>
    <w:rsid w:val="009472BA"/>
    <w:rsid w:val="00947C1C"/>
    <w:rsid w:val="00997F65"/>
    <w:rsid w:val="009F3317"/>
    <w:rsid w:val="00A45B95"/>
    <w:rsid w:val="00A96B2E"/>
    <w:rsid w:val="00AA3E0D"/>
    <w:rsid w:val="00AA455A"/>
    <w:rsid w:val="00AC1396"/>
    <w:rsid w:val="00AC5F95"/>
    <w:rsid w:val="00AD6A43"/>
    <w:rsid w:val="00B06331"/>
    <w:rsid w:val="00B3363A"/>
    <w:rsid w:val="00B95CFA"/>
    <w:rsid w:val="00BA1448"/>
    <w:rsid w:val="00BC26FD"/>
    <w:rsid w:val="00C07787"/>
    <w:rsid w:val="00C2063B"/>
    <w:rsid w:val="00C21677"/>
    <w:rsid w:val="00C25B51"/>
    <w:rsid w:val="00C34148"/>
    <w:rsid w:val="00C85847"/>
    <w:rsid w:val="00C92F48"/>
    <w:rsid w:val="00C977F1"/>
    <w:rsid w:val="00CA350C"/>
    <w:rsid w:val="00CB6799"/>
    <w:rsid w:val="00CF6B6C"/>
    <w:rsid w:val="00D06D98"/>
    <w:rsid w:val="00D2325F"/>
    <w:rsid w:val="00D4539A"/>
    <w:rsid w:val="00D64C53"/>
    <w:rsid w:val="00D670D5"/>
    <w:rsid w:val="00D72509"/>
    <w:rsid w:val="00DF7C9B"/>
    <w:rsid w:val="00E038A2"/>
    <w:rsid w:val="00E05CBD"/>
    <w:rsid w:val="00E3185F"/>
    <w:rsid w:val="00E45944"/>
    <w:rsid w:val="00E6248F"/>
    <w:rsid w:val="00E86D37"/>
    <w:rsid w:val="00E907D3"/>
    <w:rsid w:val="00E93A4A"/>
    <w:rsid w:val="00EA357D"/>
    <w:rsid w:val="00EB4566"/>
    <w:rsid w:val="00ED13D7"/>
    <w:rsid w:val="00EE0719"/>
    <w:rsid w:val="00EF297D"/>
    <w:rsid w:val="00F06C13"/>
    <w:rsid w:val="00F20213"/>
    <w:rsid w:val="00F428D4"/>
    <w:rsid w:val="00F50588"/>
    <w:rsid w:val="00F51A45"/>
    <w:rsid w:val="00F54617"/>
    <w:rsid w:val="00F76F8B"/>
    <w:rsid w:val="00F92E7E"/>
    <w:rsid w:val="00FA63D2"/>
    <w:rsid w:val="00FD2718"/>
    <w:rsid w:val="00FF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6CA978E"/>
  <w15:docId w15:val="{40977B2A-B6C4-4757-8C6D-2AB9BB7B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F3317"/>
    <w:rPr>
      <w:rFonts w:ascii="Arial" w:eastAsia="ＭＳ ゴシック" w:hAnsi="Arial"/>
      <w:sz w:val="18"/>
      <w:szCs w:val="18"/>
    </w:rPr>
  </w:style>
  <w:style w:type="character" w:customStyle="1" w:styleId="a5">
    <w:name w:val="吹き出し (文字)"/>
    <w:link w:val="a4"/>
    <w:rsid w:val="009F3317"/>
    <w:rPr>
      <w:rFonts w:ascii="Arial" w:eastAsia="ＭＳ ゴシック" w:hAnsi="Arial" w:cs="Times New Roman"/>
      <w:kern w:val="2"/>
      <w:sz w:val="18"/>
      <w:szCs w:val="18"/>
    </w:rPr>
  </w:style>
  <w:style w:type="paragraph" w:styleId="a6">
    <w:name w:val="header"/>
    <w:basedOn w:val="a"/>
    <w:link w:val="a7"/>
    <w:unhideWhenUsed/>
    <w:rsid w:val="002D4D52"/>
    <w:pPr>
      <w:tabs>
        <w:tab w:val="center" w:pos="4252"/>
        <w:tab w:val="right" w:pos="8504"/>
      </w:tabs>
      <w:snapToGrid w:val="0"/>
    </w:pPr>
  </w:style>
  <w:style w:type="character" w:customStyle="1" w:styleId="a7">
    <w:name w:val="ヘッダー (文字)"/>
    <w:basedOn w:val="a0"/>
    <w:link w:val="a6"/>
    <w:rsid w:val="002D4D52"/>
    <w:rPr>
      <w:kern w:val="2"/>
      <w:sz w:val="21"/>
      <w:szCs w:val="24"/>
    </w:rPr>
  </w:style>
  <w:style w:type="paragraph" w:styleId="a8">
    <w:name w:val="footer"/>
    <w:basedOn w:val="a"/>
    <w:link w:val="a9"/>
    <w:unhideWhenUsed/>
    <w:rsid w:val="002D4D52"/>
    <w:pPr>
      <w:tabs>
        <w:tab w:val="center" w:pos="4252"/>
        <w:tab w:val="right" w:pos="8504"/>
      </w:tabs>
      <w:snapToGrid w:val="0"/>
    </w:pPr>
  </w:style>
  <w:style w:type="character" w:customStyle="1" w:styleId="a9">
    <w:name w:val="フッター (文字)"/>
    <w:basedOn w:val="a0"/>
    <w:link w:val="a8"/>
    <w:rsid w:val="002D4D52"/>
    <w:rPr>
      <w:kern w:val="2"/>
      <w:sz w:val="21"/>
      <w:szCs w:val="24"/>
    </w:rPr>
  </w:style>
  <w:style w:type="paragraph" w:styleId="aa">
    <w:name w:val="List Paragraph"/>
    <w:basedOn w:val="a"/>
    <w:uiPriority w:val="34"/>
    <w:qFormat/>
    <w:rsid w:val="00D670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5710">
      <w:bodyDiv w:val="1"/>
      <w:marLeft w:val="0"/>
      <w:marRight w:val="0"/>
      <w:marTop w:val="0"/>
      <w:marBottom w:val="0"/>
      <w:divBdr>
        <w:top w:val="none" w:sz="0" w:space="0" w:color="auto"/>
        <w:left w:val="none" w:sz="0" w:space="0" w:color="auto"/>
        <w:bottom w:val="none" w:sz="0" w:space="0" w:color="auto"/>
        <w:right w:val="none" w:sz="0" w:space="0" w:color="auto"/>
      </w:divBdr>
    </w:div>
    <w:div w:id="20150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4465-CADA-48A2-868F-A7C1ECCB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2225</Words>
  <Characters>335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健全化判断比率・資金不足比率の公表について</vt:lpstr>
      <vt:lpstr>健全化判断比率・資金不足比率の公表について</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健全化判断比率・資金不足比率の公表について</dc:title>
  <dc:creator>林 洋二</dc:creator>
  <cp:lastModifiedBy>小祝 智紀</cp:lastModifiedBy>
  <cp:revision>8</cp:revision>
  <cp:lastPrinted>2017-10-04T06:16:00Z</cp:lastPrinted>
  <dcterms:created xsi:type="dcterms:W3CDTF">2022-07-14T01:12:00Z</dcterms:created>
  <dcterms:modified xsi:type="dcterms:W3CDTF">2022-10-26T02:25:00Z</dcterms:modified>
</cp:coreProperties>
</file>